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sz w:val="84"/>
          <w:szCs w:val="84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sz w:val="84"/>
          <w:szCs w:val="84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广东省森林康养基地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（20</w:t>
      </w:r>
      <w:r>
        <w:rPr>
          <w:rFonts w:hint="eastAsia"/>
          <w:b/>
          <w:bCs/>
          <w:sz w:val="72"/>
          <w:szCs w:val="72"/>
        </w:rPr>
        <w:t>20</w:t>
      </w:r>
      <w:r>
        <w:rPr>
          <w:rFonts w:hint="default" w:ascii="Times New Roman" w:hAnsi="Times New Roman" w:cs="Times New Roman"/>
          <w:b/>
          <w:bCs/>
          <w:sz w:val="72"/>
          <w:szCs w:val="72"/>
        </w:rPr>
        <w:t>）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申报书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申报单位：</w:t>
      </w: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t xml:space="preserve">           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（盖章）</w:t>
      </w:r>
    </w:p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填报时间：</w:t>
      </w: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t xml:space="preserve">           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本申报书由建设单位填写，申报书封面需加盖申报单位印章，申报单位名称必须与印章相符。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填写申报书应做到内容全面、表述准确、重点突出、文字简洁，可根据需要加页。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3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310"/>
        <w:gridCol w:w="1305"/>
        <w:gridCol w:w="2160"/>
        <w:gridCol w:w="7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申报单位全称（盖章）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主要负责人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联系人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通讯地址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申报基地名称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基地面积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单位性质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基地权属性质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权属有无争议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31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与自然保护地关系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（是否在森林公园、自然保护区等自然保护地范围内）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6" w:type="dxa"/>
            <w:vMerge w:val="restart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资源环境条件</w:t>
            </w: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森林覆盖率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水环境质量等级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40"/>
              </w:rPr>
              <w:t>污水排放标准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声环境质量等级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负离子含量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大气环境质量等级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区位交通条件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（包括外部交通和内部交通）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基础设施条件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（包括森林康养步道、住宿、餐饮等基础设施。）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森林康养发展现状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（包括目前森林康养产品与服务等）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运营管理现状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（包括管理人员人数、配备康养师人数，年服务人数和产值等）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森林康养规划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（包括近期规划及下一步思路）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0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申报单位</w:t>
            </w: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负责人（签字）：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时  间：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县级林业主管部门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/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单 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时  间：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市级林业主管部门</w:t>
            </w: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/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 单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时  间：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600EF"/>
    <w:rsid w:val="78B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2020-04-23T02:45:00Z</dcterms:created>
  <dc:creator>黄敏莹</dc:creator>
  <cp:lastModifiedBy>黄敏莹</cp:lastModifiedBy>
  <dcterms:modified xsi:type="dcterms:W3CDTF">2020-04-23T02:45:50Z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