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textAlignment w:val="auto"/>
        <w:rPr>
          <w:rStyle w:val="4"/>
          <w:rFonts w:hint="eastAsia" w:ascii="黑体" w:hAnsi="黑体" w:eastAsia="黑体" w:cs="黑体"/>
          <w:b w:val="0"/>
          <w:bCs/>
          <w:i w:val="0"/>
          <w:caps w:val="0"/>
          <w:color w:val="auto"/>
          <w:spacing w:val="0"/>
          <w:sz w:val="32"/>
          <w:szCs w:val="32"/>
          <w:u w:val="none"/>
          <w:shd w:val="clear" w:color="auto" w:fill="FFFFFF"/>
          <w:lang w:val="en-US" w:eastAsia="zh-CN"/>
        </w:rPr>
      </w:pPr>
      <w:r>
        <w:rPr>
          <w:rStyle w:val="4"/>
          <w:rFonts w:hint="eastAsia" w:ascii="黑体" w:hAnsi="黑体" w:eastAsia="黑体" w:cs="黑体"/>
          <w:b w:val="0"/>
          <w:bCs/>
          <w:i w:val="0"/>
          <w:caps w:val="0"/>
          <w:color w:val="auto"/>
          <w:spacing w:val="0"/>
          <w:sz w:val="32"/>
          <w:szCs w:val="32"/>
          <w:u w:val="none"/>
          <w:shd w:val="clear" w:color="auto" w:fill="FFFFFF"/>
          <w:lang w:eastAsia="zh-CN"/>
        </w:rPr>
        <w:t>附件</w:t>
      </w:r>
      <w:r>
        <w:rPr>
          <w:rStyle w:val="4"/>
          <w:rFonts w:hint="eastAsia" w:ascii="黑体" w:hAnsi="黑体" w:eastAsia="黑体" w:cs="黑体"/>
          <w:b w:val="0"/>
          <w:bCs/>
          <w:i w:val="0"/>
          <w:caps w:val="0"/>
          <w:color w:val="auto"/>
          <w:spacing w:val="0"/>
          <w:sz w:val="32"/>
          <w:szCs w:val="32"/>
          <w:u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Style w:val="4"/>
          <w:rFonts w:hint="eastAsia" w:ascii="黑体" w:hAnsi="黑体" w:eastAsia="黑体" w:cs="黑体"/>
          <w:b w:val="0"/>
          <w:bCs/>
          <w:i w:val="0"/>
          <w:caps w:val="0"/>
          <w:color w:val="auto"/>
          <w:spacing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广东省林业局 广东省农业农村厅关于进一步规范交叉管理物种保护管理的通知</w:t>
      </w:r>
    </w:p>
    <w:p>
      <w:pPr>
        <w:pStyle w:val="2"/>
        <w:pageBreakBefore w:val="0"/>
        <w:kinsoku/>
        <w:wordWrap/>
        <w:overflowPunct/>
        <w:topLinePunct w:val="0"/>
        <w:autoSpaceDE/>
        <w:autoSpaceDN/>
        <w:bidi w:val="0"/>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各地级以上市林业主管部门、农业农村主管部门</w:t>
      </w:r>
      <w:r>
        <w:rPr>
          <w:rFonts w:hint="default" w:ascii="仿宋" w:hAnsi="仿宋" w:eastAsia="仿宋" w:cs="仿宋"/>
          <w:b w:val="0"/>
          <w:bCs w:val="0"/>
          <w:color w:val="auto"/>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b w:val="0"/>
          <w:bCs w:val="0"/>
          <w:color w:val="auto"/>
          <w:kern w:val="0"/>
          <w:sz w:val="32"/>
          <w:szCs w:val="32"/>
          <w:lang w:val="en-US" w:eastAsia="zh-CN" w:bidi="ar-SA"/>
        </w:rPr>
      </w:pPr>
      <w:r>
        <w:rPr>
          <w:rFonts w:hint="default" w:ascii="仿宋" w:hAnsi="仿宋" w:eastAsia="仿宋" w:cs="仿宋"/>
          <w:b w:val="0"/>
          <w:bCs w:val="0"/>
          <w:color w:val="auto"/>
          <w:kern w:val="0"/>
          <w:sz w:val="32"/>
          <w:szCs w:val="32"/>
          <w:lang w:val="en-US" w:eastAsia="zh-CN" w:bidi="ar-SA"/>
        </w:rPr>
        <w:t>　　为切实</w:t>
      </w:r>
      <w:r>
        <w:rPr>
          <w:rFonts w:hint="eastAsia" w:ascii="仿宋" w:hAnsi="仿宋" w:eastAsia="仿宋" w:cs="仿宋"/>
          <w:b w:val="0"/>
          <w:bCs w:val="0"/>
          <w:color w:val="auto"/>
          <w:kern w:val="0"/>
          <w:sz w:val="32"/>
          <w:szCs w:val="32"/>
          <w:lang w:val="en-US" w:eastAsia="zh-CN" w:bidi="ar-SA"/>
        </w:rPr>
        <w:t>做好部分陆生、水生野生动物交叉管理物种保护</w:t>
      </w:r>
      <w:r>
        <w:rPr>
          <w:rFonts w:hint="default" w:ascii="仿宋" w:hAnsi="仿宋" w:eastAsia="仿宋" w:cs="仿宋"/>
          <w:b w:val="0"/>
          <w:bCs w:val="0"/>
          <w:color w:val="auto"/>
          <w:kern w:val="0"/>
          <w:sz w:val="32"/>
          <w:szCs w:val="32"/>
          <w:lang w:val="en-US" w:eastAsia="zh-CN" w:bidi="ar-SA"/>
        </w:rPr>
        <w:t>管理</w:t>
      </w:r>
      <w:r>
        <w:rPr>
          <w:rFonts w:hint="eastAsia" w:ascii="仿宋" w:hAnsi="仿宋" w:eastAsia="仿宋" w:cs="仿宋"/>
          <w:b w:val="0"/>
          <w:bCs w:val="0"/>
          <w:color w:val="auto"/>
          <w:kern w:val="0"/>
          <w:sz w:val="32"/>
          <w:szCs w:val="32"/>
          <w:lang w:val="en-US" w:eastAsia="zh-CN" w:bidi="ar-SA"/>
        </w:rPr>
        <w:t>衔接工作</w:t>
      </w:r>
      <w:r>
        <w:rPr>
          <w:rFonts w:hint="default" w:ascii="仿宋" w:hAnsi="仿宋" w:eastAsia="仿宋" w:cs="仿宋"/>
          <w:b w:val="0"/>
          <w:bCs w:val="0"/>
          <w:color w:val="auto"/>
          <w:kern w:val="0"/>
          <w:sz w:val="32"/>
          <w:szCs w:val="32"/>
          <w:lang w:val="en-US" w:eastAsia="zh-CN" w:bidi="ar-SA"/>
        </w:rPr>
        <w:t>，进一步明确保护管理主体，落实执法监管责任，现将有关事项通知如下。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eastAsia" w:ascii="黑体" w:hAnsi="黑体" w:eastAsia="黑体" w:cs="Times New Roman"/>
          <w:color w:val="auto"/>
          <w:sz w:val="32"/>
          <w:lang w:eastAsia="zh-CN"/>
        </w:rPr>
        <w:t>一、明确管理责任，完善管理制度</w:t>
      </w:r>
      <w:r>
        <w:rPr>
          <w:rFonts w:hint="default" w:ascii="Times New Roman" w:hAnsi="Times New Roman" w:eastAsia="仿宋_GB2312" w:cs="Times New Roman"/>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lang w:eastAsia="zh-CN"/>
        </w:rPr>
      </w:pPr>
      <w:r>
        <w:rPr>
          <w:rFonts w:hint="default" w:ascii="Times New Roman" w:hAnsi="Times New Roman" w:eastAsia="仿宋_GB2312" w:cs="Times New Roman"/>
          <w:color w:val="auto"/>
          <w:sz w:val="32"/>
          <w:lang w:eastAsia="zh-CN"/>
        </w:rPr>
        <w:t>　　</w:t>
      </w:r>
      <w:r>
        <w:rPr>
          <w:rFonts w:hint="eastAsia" w:ascii="仿宋" w:hAnsi="仿宋" w:eastAsia="仿宋" w:cs="仿宋"/>
          <w:b w:val="0"/>
          <w:bCs w:val="0"/>
          <w:color w:val="auto"/>
          <w:kern w:val="0"/>
          <w:sz w:val="32"/>
          <w:szCs w:val="32"/>
          <w:lang w:val="en-US" w:eastAsia="zh-CN" w:bidi="ar-SA"/>
        </w:rPr>
        <w:t>根据国家林业和草原局、农业农村部关于贯彻落实《全国人大常委会关于全面禁止非法野生动物交易、革除滥食野生动物陋习、切实保障人民群众生命健康安全的决定》（以下简称《决定》）的相关通知（林护发〔2020〕22号、农渔发〔2020〕3号）要求，对原来由林业部门实施行政审批管理且列入《〈濒危野生动植物种国际贸易公约〉附录水生动物物种核准为国家重点保护野生动物名录》以及《人工繁育国家重点保护水生野生动物名录》中的交叉管理物种（包括除扬子鳄以外的其他鳄目所有种、水生龟鳖类物种），调整由农业农村主管部门按照水生野生动物管理。各地林业、农业农村主管部门要完善管理制度，依法依规做好交叉管理物种的保护管理工作。</w:t>
      </w:r>
      <w:r>
        <w:rPr>
          <w:rFonts w:hint="eastAsia" w:ascii="仿宋" w:hAnsi="仿宋" w:eastAsia="仿宋" w:cs="仿宋"/>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default" w:ascii="黑体" w:hAnsi="黑体" w:eastAsia="黑体" w:cs="Times New Roman"/>
          <w:color w:val="auto"/>
          <w:sz w:val="32"/>
          <w:lang w:eastAsia="zh-CN"/>
        </w:rPr>
        <w:t>二、加强协调配合，做好</w:t>
      </w:r>
      <w:r>
        <w:rPr>
          <w:rFonts w:hint="eastAsia" w:ascii="黑体" w:hAnsi="黑体" w:eastAsia="黑体" w:cs="Times New Roman"/>
          <w:color w:val="auto"/>
          <w:sz w:val="32"/>
          <w:lang w:eastAsia="zh-CN"/>
        </w:rPr>
        <w:t>管理</w:t>
      </w:r>
      <w:r>
        <w:rPr>
          <w:rFonts w:hint="default" w:ascii="黑体" w:hAnsi="黑体" w:eastAsia="黑体" w:cs="Times New Roman"/>
          <w:color w:val="auto"/>
          <w:sz w:val="32"/>
          <w:lang w:eastAsia="zh-CN"/>
        </w:rPr>
        <w:t xml:space="preserve">衔接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sz w:val="32"/>
          <w:lang w:eastAsia="zh-CN"/>
        </w:rPr>
        <w:t>各地林业、农业农村主管部门要按照国家和省的要求建立工作协调机制，确保交叉管理物种管理工作交接到位。各级林业主管部门自通知下达之日起，不再办理交叉管理物种或者其制品的人工繁育、出售、购买、利用和进出口等相关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0" w:firstLineChars="0"/>
        <w:jc w:val="both"/>
        <w:textAlignment w:val="auto"/>
        <w:outlineLvl w:val="9"/>
        <w:rPr>
          <w:rFonts w:hint="eastAsia" w:ascii="仿宋" w:hAnsi="仿宋" w:eastAsia="仿宋" w:cs="仿宋"/>
          <w:color w:val="auto"/>
          <w:sz w:val="32"/>
          <w:lang w:eastAsia="zh-CN"/>
        </w:rPr>
      </w:pPr>
      <w:r>
        <w:rPr>
          <w:rFonts w:hint="eastAsia" w:ascii="楷体" w:hAnsi="楷体" w:eastAsia="楷体" w:cs="楷体"/>
          <w:color w:val="auto"/>
          <w:sz w:val="32"/>
          <w:lang w:eastAsia="zh-CN"/>
        </w:rPr>
        <w:t>（一）人工繁育的管理。</w:t>
      </w:r>
      <w:r>
        <w:rPr>
          <w:rFonts w:hint="eastAsia" w:ascii="仿宋" w:hAnsi="仿宋" w:eastAsia="仿宋" w:cs="仿宋"/>
          <w:color w:val="auto"/>
          <w:sz w:val="32"/>
          <w:lang w:eastAsia="zh-CN"/>
        </w:rPr>
        <w:t>各地人工繁育交叉管理物种的单位或者个人凭原林业部门依法核发的《人工繁育许可证》或者行政许可文书，前往所在地农业农村部门登记、核实，并按照农业农村部门有关规定规范养殖行为。原林业部门</w:t>
      </w:r>
      <w:r>
        <w:rPr>
          <w:rFonts w:hint="eastAsia" w:ascii="仿宋" w:hAnsi="仿宋" w:eastAsia="仿宋" w:cs="仿宋"/>
          <w:color w:val="auto"/>
          <w:kern w:val="0"/>
          <w:sz w:val="32"/>
          <w:szCs w:val="32"/>
          <w:lang w:eastAsia="zh-CN"/>
        </w:rPr>
        <w:t>核发的《人工繁育许可证》或者相关许可文书，一律予以撤回并注销或声明作废，其他需要</w:t>
      </w:r>
      <w:r>
        <w:rPr>
          <w:rFonts w:hint="eastAsia" w:ascii="仿宋" w:hAnsi="仿宋" w:eastAsia="仿宋" w:cs="仿宋"/>
          <w:color w:val="auto"/>
          <w:kern w:val="0"/>
          <w:sz w:val="32"/>
          <w:szCs w:val="32"/>
        </w:rPr>
        <w:t>变更</w:t>
      </w:r>
      <w:r>
        <w:rPr>
          <w:rFonts w:hint="eastAsia" w:ascii="仿宋" w:hAnsi="仿宋" w:eastAsia="仿宋" w:cs="仿宋"/>
          <w:color w:val="auto"/>
          <w:kern w:val="0"/>
          <w:sz w:val="32"/>
          <w:szCs w:val="32"/>
          <w:lang w:eastAsia="zh-CN"/>
        </w:rPr>
        <w:t>或者换发的，依法依规办理。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0" w:firstLineChars="0"/>
        <w:jc w:val="both"/>
        <w:textAlignment w:val="auto"/>
        <w:outlineLvl w:val="9"/>
        <w:rPr>
          <w:rFonts w:hint="eastAsia" w:ascii="仿宋" w:hAnsi="仿宋" w:eastAsia="仿宋" w:cs="仿宋"/>
          <w:color w:val="auto"/>
          <w:sz w:val="32"/>
          <w:lang w:eastAsia="zh-CN"/>
        </w:rPr>
      </w:pPr>
      <w:r>
        <w:rPr>
          <w:rFonts w:hint="eastAsia" w:ascii="楷体" w:hAnsi="楷体" w:eastAsia="楷体" w:cs="楷体"/>
          <w:color w:val="auto"/>
          <w:sz w:val="32"/>
          <w:lang w:eastAsia="zh-CN"/>
        </w:rPr>
        <w:t>（二）出售、购买、利用和进出口的管理。</w:t>
      </w:r>
      <w:r>
        <w:rPr>
          <w:rFonts w:hint="eastAsia" w:ascii="仿宋" w:hAnsi="仿宋" w:eastAsia="仿宋" w:cs="仿宋"/>
          <w:color w:val="auto"/>
          <w:sz w:val="32"/>
          <w:lang w:eastAsia="zh-CN"/>
        </w:rPr>
        <w:t>一是原林业部门核发的行政许可文书，属于以食用为目的的，</w:t>
      </w:r>
      <w:r>
        <w:rPr>
          <w:rFonts w:hint="eastAsia" w:ascii="仿宋" w:hAnsi="仿宋" w:eastAsia="仿宋" w:cs="仿宋"/>
          <w:color w:val="auto"/>
          <w:kern w:val="0"/>
          <w:sz w:val="32"/>
          <w:szCs w:val="32"/>
          <w:lang w:eastAsia="zh-CN"/>
        </w:rPr>
        <w:t>一律予以撤回并注销或声明作废</w:t>
      </w:r>
      <w:r>
        <w:rPr>
          <w:rFonts w:hint="eastAsia" w:ascii="仿宋" w:hAnsi="仿宋" w:eastAsia="仿宋" w:cs="仿宋"/>
          <w:color w:val="auto"/>
          <w:sz w:val="32"/>
          <w:lang w:eastAsia="zh-CN"/>
        </w:rPr>
        <w:t>。二是属于以科研、展示、药用等其他非食用性利用用途且在有效期内的，继续有效，到期后</w:t>
      </w:r>
      <w:r>
        <w:rPr>
          <w:rFonts w:hint="eastAsia" w:ascii="仿宋" w:hAnsi="仿宋" w:eastAsia="仿宋" w:cs="仿宋"/>
          <w:color w:val="auto"/>
          <w:kern w:val="0"/>
          <w:sz w:val="32"/>
          <w:szCs w:val="32"/>
          <w:lang w:eastAsia="zh-CN"/>
        </w:rPr>
        <w:t>一律予以注销。三是</w:t>
      </w:r>
      <w:r>
        <w:rPr>
          <w:rFonts w:hint="eastAsia" w:ascii="仿宋" w:hAnsi="仿宋" w:eastAsia="仿宋" w:cs="仿宋"/>
          <w:color w:val="auto"/>
          <w:sz w:val="32"/>
          <w:lang w:eastAsia="zh-CN"/>
        </w:rPr>
        <w:t>凭原林业主管部门核发的行政许可文书，依法加载“中国野生动物管理专用标识”的鳄类皮具制品、标本、药品继续有效。四是</w:t>
      </w:r>
      <w:r>
        <w:rPr>
          <w:rFonts w:hint="eastAsia" w:ascii="仿宋" w:hAnsi="仿宋" w:eastAsia="仿宋" w:cs="仿宋"/>
          <w:color w:val="auto"/>
          <w:kern w:val="0"/>
          <w:sz w:val="32"/>
          <w:szCs w:val="32"/>
          <w:lang w:eastAsia="zh-CN"/>
        </w:rPr>
        <w:t>需要进出口的，直接向农业农村部提出申请。五是持有其他合法来源证明需要</w:t>
      </w:r>
      <w:r>
        <w:rPr>
          <w:rFonts w:hint="eastAsia" w:ascii="仿宋" w:hAnsi="仿宋" w:eastAsia="仿宋" w:cs="仿宋"/>
          <w:color w:val="auto"/>
          <w:sz w:val="32"/>
          <w:lang w:eastAsia="zh-CN"/>
        </w:rPr>
        <w:t>出售、购买、利用和进出口的</w:t>
      </w:r>
      <w:r>
        <w:rPr>
          <w:rFonts w:hint="eastAsia" w:ascii="仿宋" w:hAnsi="仿宋" w:eastAsia="仿宋" w:cs="仿宋"/>
          <w:color w:val="auto"/>
          <w:kern w:val="0"/>
          <w:sz w:val="32"/>
          <w:szCs w:val="32"/>
          <w:lang w:eastAsia="zh-CN"/>
        </w:rPr>
        <w:t>，依法依规办理。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各级林业主管部门要将有关上述交叉管理物种的行政许可文书信息以及档案资料移交给当地农业农村主管部门。各地林业、农业农村部门要主动告知从业</w:t>
      </w:r>
      <w:r>
        <w:rPr>
          <w:rFonts w:hint="eastAsia" w:ascii="仿宋" w:hAnsi="仿宋" w:eastAsia="仿宋" w:cs="仿宋"/>
          <w:color w:val="auto"/>
          <w:sz w:val="32"/>
          <w:lang w:eastAsia="zh-CN"/>
        </w:rPr>
        <w:t>者相关管理政策，优化办事流程；对于情况复杂、短时间内难以完全交接到位的，可协商通过设立一定过渡期等措施，确保有关调整工作平稳有序，避免出现管理真空</w:t>
      </w:r>
      <w:r>
        <w:rPr>
          <w:rFonts w:hint="eastAsia" w:ascii="仿宋" w:hAnsi="仿宋" w:eastAsia="仿宋" w:cs="仿宋"/>
          <w:color w:val="auto"/>
          <w:kern w:val="0"/>
          <w:sz w:val="32"/>
          <w:szCs w:val="32"/>
          <w:lang w:eastAsia="zh-CN"/>
        </w:rPr>
        <w:t>。各地农业农村主管部门可根据前期省林业局提供的鳄鱼相关档案资料以</w:t>
      </w:r>
      <w:r>
        <w:rPr>
          <w:rFonts w:hint="eastAsia" w:ascii="仿宋" w:hAnsi="仿宋" w:eastAsia="仿宋" w:cs="仿宋"/>
          <w:color w:val="auto"/>
          <w:kern w:val="0"/>
          <w:sz w:val="32"/>
          <w:szCs w:val="32"/>
          <w:lang w:val="en-US" w:eastAsia="zh-CN"/>
        </w:rPr>
        <w:t>及各级林业行政主管部门核发的行政许可文书原件，依法依规办理行政许可。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上述过渡期管理措施如国家另有规定的，遵照国家规定执行。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default" w:ascii="黑体" w:hAnsi="黑体" w:eastAsia="黑体" w:cs="Times New Roman"/>
          <w:color w:val="auto"/>
          <w:sz w:val="32"/>
          <w:lang w:eastAsia="zh-CN"/>
        </w:rPr>
        <w:t>三、加大保护力度，打击违法活动</w:t>
      </w:r>
      <w:r>
        <w:rPr>
          <w:rFonts w:hint="default" w:ascii="Times New Roman" w:hAnsi="Times New Roman" w:eastAsia="仿宋_GB2312" w:cs="Times New Roman"/>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eastAsia" w:ascii="仿宋" w:hAnsi="仿宋" w:eastAsia="仿宋" w:cs="仿宋"/>
          <w:color w:val="auto"/>
          <w:sz w:val="32"/>
          <w:lang w:eastAsia="zh-CN"/>
        </w:rPr>
        <w:t>各地林业、农业农村主管部门要依据有关法律法规，加大野生动物资源保护力度，利用活动仅限于人工繁育种群。各地林业、农业农村主管部门要加强协调配合，积极会同公安、市场监管等部门加大执法监管力度，严厉打击非法出售、购买、利用野生动物资源的行为。</w:t>
      </w:r>
      <w:r>
        <w:rPr>
          <w:rFonts w:hint="default" w:ascii="Times New Roman" w:hAnsi="Times New Roman" w:eastAsia="仿宋_GB2312" w:cs="Times New Roman"/>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default" w:ascii="黑体" w:hAnsi="黑体" w:eastAsia="黑体" w:cs="Times New Roman"/>
          <w:color w:val="auto"/>
          <w:sz w:val="32"/>
          <w:lang w:eastAsia="zh-CN"/>
        </w:rPr>
        <w:t>　四、</w:t>
      </w:r>
      <w:r>
        <w:rPr>
          <w:rFonts w:hint="eastAsia" w:ascii="黑体" w:hAnsi="黑体" w:eastAsia="黑体" w:cs="黑体"/>
          <w:color w:val="auto"/>
          <w:sz w:val="32"/>
          <w:lang w:eastAsia="zh-CN"/>
        </w:rPr>
        <w:t>强化保护宣传，做好政策解释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lang w:eastAsia="zh-CN"/>
        </w:rPr>
      </w:pPr>
      <w:r>
        <w:rPr>
          <w:rFonts w:hint="eastAsia" w:ascii="仿宋" w:hAnsi="仿宋" w:eastAsia="仿宋" w:cs="仿宋"/>
          <w:color w:val="auto"/>
          <w:sz w:val="32"/>
          <w:lang w:eastAsia="zh-CN"/>
        </w:rPr>
        <w:t>各地林业、农业农村主管部门要</w:t>
      </w:r>
      <w:r>
        <w:rPr>
          <w:rFonts w:hint="eastAsia" w:ascii="仿宋" w:hAnsi="仿宋" w:eastAsia="仿宋" w:cs="仿宋"/>
          <w:color w:val="auto"/>
          <w:kern w:val="0"/>
          <w:sz w:val="32"/>
          <w:szCs w:val="32"/>
          <w:lang w:val="en-US" w:eastAsia="zh-CN"/>
        </w:rPr>
        <w:t>做好《野生动物保护法》《决定》《广东省野生动物保护管理条例》和国家相关政策的宣传解释工作，加大正面宣传报道，加强舆情监测和舆论引导，</w:t>
      </w:r>
      <w:r>
        <w:rPr>
          <w:rFonts w:hint="eastAsia" w:ascii="仿宋" w:hAnsi="仿宋" w:eastAsia="仿宋" w:cs="仿宋"/>
          <w:color w:val="auto"/>
          <w:kern w:val="0"/>
          <w:sz w:val="32"/>
          <w:szCs w:val="32"/>
          <w:shd w:val="clear" w:color="auto" w:fill="auto"/>
          <w:lang w:val="en-US" w:eastAsia="zh-CN"/>
        </w:rPr>
        <w:t>及时回应公众关切，</w:t>
      </w:r>
      <w:r>
        <w:rPr>
          <w:rFonts w:hint="eastAsia" w:ascii="仿宋" w:hAnsi="仿宋" w:eastAsia="仿宋" w:cs="仿宋"/>
          <w:color w:val="auto"/>
          <w:kern w:val="0"/>
          <w:sz w:val="32"/>
          <w:szCs w:val="32"/>
          <w:shd w:val="clear" w:color="auto" w:fill="auto"/>
          <w:lang w:eastAsia="zh-CN"/>
        </w:rPr>
        <w:t>重视广大养殖户的合理合法诉求，依法及时就地处置，尽早化解矛盾，</w:t>
      </w:r>
      <w:r>
        <w:rPr>
          <w:rFonts w:hint="eastAsia" w:ascii="仿宋" w:hAnsi="仿宋" w:eastAsia="仿宋" w:cs="仿宋"/>
          <w:color w:val="auto"/>
          <w:kern w:val="0"/>
          <w:sz w:val="32"/>
          <w:szCs w:val="32"/>
          <w:lang w:val="en-US" w:eastAsia="zh-CN"/>
        </w:rPr>
        <w:t>确保社会稳定。</w:t>
      </w:r>
      <w:r>
        <w:rPr>
          <w:rFonts w:hint="eastAsia" w:ascii="仿宋_GB2312" w:hAnsi="仿宋_GB2312" w:eastAsia="仿宋_GB2312" w:cs="仿宋_GB2312"/>
          <w:color w:val="auto"/>
          <w:sz w:val="32"/>
          <w:lang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F658E"/>
    <w:rsid w:val="24BF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2020-07-14T08:45:00Z</dcterms:created>
  <dc:creator>张静静</dc:creator>
  <cp:lastModifiedBy>张静静</cp:lastModifiedBy>
  <dcterms:modified xsi:type="dcterms:W3CDTF">2020-07-14T08:46:30Z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