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6" w:line="247" w:lineRule="auto"/>
        <w:ind w:left="4557"/>
      </w:pPr>
      <w:r>
        <w:rPr>
          <w:spacing w:val="-16"/>
        </w:rPr>
        <w:t xml:space="preserve">广东省林业局 </w:t>
      </w:r>
      <w:r>
        <w:rPr>
          <w:rFonts w:ascii="Times New Roman" w:eastAsia="Times New Roman"/>
        </w:rPr>
        <w:t xml:space="preserve">2021 </w:t>
      </w:r>
      <w:r>
        <w:rPr>
          <w:spacing w:val="-1"/>
        </w:rPr>
        <w:t>年拟作出重大行政决策事项</w:t>
      </w:r>
      <w:r>
        <w:t>目录</w:t>
      </w:r>
    </w:p>
    <w:p>
      <w:pPr>
        <w:pStyle w:val="3"/>
        <w:rPr>
          <w:sz w:val="20"/>
        </w:rPr>
      </w:pPr>
    </w:p>
    <w:p>
      <w:pPr>
        <w:pStyle w:val="3"/>
        <w:spacing w:before="5"/>
        <w:rPr>
          <w:sz w:val="23"/>
        </w:rPr>
      </w:pPr>
      <w:bookmarkStart w:id="0" w:name="_GoBack"/>
      <w:bookmarkEnd w:id="0"/>
    </w:p>
    <w:tbl>
      <w:tblPr>
        <w:tblStyle w:val="4"/>
        <w:tblW w:w="0" w:type="auto"/>
        <w:tblInd w:w="3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5807"/>
        <w:gridCol w:w="22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133" w:type="dxa"/>
          </w:tcPr>
          <w:p>
            <w:pPr>
              <w:pStyle w:val="7"/>
              <w:spacing w:before="103" w:line="529" w:lineRule="exact"/>
              <w:ind w:left="266"/>
              <w:rPr>
                <w:rFonts w:ascii="Arial" w:eastAsia="Arial"/>
                <w:b/>
                <w:sz w:val="30"/>
              </w:rPr>
            </w:pPr>
            <w:r>
              <w:rPr>
                <w:rFonts w:hint="eastAsia" w:ascii="微软雅黑" w:eastAsia="微软雅黑"/>
                <w:b/>
                <w:sz w:val="30"/>
              </w:rPr>
              <w:t>序号</w:t>
            </w:r>
            <w:r>
              <w:rPr>
                <w:rFonts w:ascii="Arial" w:eastAsia="Arial"/>
                <w:b/>
                <w:w w:val="179"/>
                <w:sz w:val="30"/>
              </w:rPr>
              <w:t xml:space="preserve"> </w:t>
            </w:r>
          </w:p>
        </w:tc>
        <w:tc>
          <w:tcPr>
            <w:tcW w:w="5807" w:type="dxa"/>
          </w:tcPr>
          <w:p>
            <w:pPr>
              <w:pStyle w:val="7"/>
              <w:spacing w:before="103" w:line="529" w:lineRule="exact"/>
              <w:ind w:left="2056" w:right="1900"/>
              <w:jc w:val="center"/>
              <w:rPr>
                <w:rFonts w:ascii="Arial" w:eastAsia="Arial"/>
                <w:b/>
                <w:sz w:val="30"/>
              </w:rPr>
            </w:pPr>
            <w:r>
              <w:rPr>
                <w:rFonts w:hint="eastAsia" w:ascii="微软雅黑" w:eastAsia="微软雅黑"/>
                <w:b/>
                <w:sz w:val="30"/>
              </w:rPr>
              <w:t>决策事项名称</w:t>
            </w:r>
            <w:r>
              <w:rPr>
                <w:rFonts w:ascii="Arial" w:eastAsia="Arial"/>
                <w:b/>
                <w:w w:val="179"/>
                <w:sz w:val="30"/>
              </w:rPr>
              <w:t xml:space="preserve"> </w:t>
            </w:r>
          </w:p>
        </w:tc>
        <w:tc>
          <w:tcPr>
            <w:tcW w:w="2293" w:type="dxa"/>
          </w:tcPr>
          <w:p>
            <w:pPr>
              <w:pStyle w:val="7"/>
              <w:spacing w:before="103" w:line="529" w:lineRule="exact"/>
              <w:ind w:left="0" w:right="386"/>
              <w:jc w:val="right"/>
              <w:rPr>
                <w:rFonts w:ascii="Arial" w:eastAsia="Arial"/>
                <w:b/>
                <w:sz w:val="30"/>
              </w:rPr>
            </w:pPr>
            <w:r>
              <w:rPr>
                <w:rFonts w:hint="eastAsia" w:ascii="微软雅黑" w:eastAsia="微软雅黑"/>
                <w:b/>
                <w:sz w:val="30"/>
              </w:rPr>
              <w:t>承办部门</w:t>
            </w:r>
            <w:r>
              <w:rPr>
                <w:rFonts w:ascii="Arial" w:eastAsia="Arial"/>
                <w:b/>
                <w:w w:val="179"/>
                <w:sz w:val="3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133" w:type="dxa"/>
          </w:tcPr>
          <w:p>
            <w:pPr>
              <w:pStyle w:val="7"/>
              <w:spacing w:before="108"/>
              <w:ind w:left="1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1</w:t>
            </w:r>
          </w:p>
        </w:tc>
        <w:tc>
          <w:tcPr>
            <w:tcW w:w="5807" w:type="dxa"/>
          </w:tcPr>
          <w:p>
            <w:pPr>
              <w:pStyle w:val="7"/>
              <w:spacing w:before="89"/>
              <w:rPr>
                <w:sz w:val="28"/>
              </w:rPr>
            </w:pPr>
            <w:r>
              <w:rPr>
                <w:sz w:val="28"/>
              </w:rPr>
              <w:t>广东省林业发展“十四五”规划</w:t>
            </w:r>
          </w:p>
        </w:tc>
        <w:tc>
          <w:tcPr>
            <w:tcW w:w="2293" w:type="dxa"/>
          </w:tcPr>
          <w:p>
            <w:pPr>
              <w:pStyle w:val="7"/>
              <w:spacing w:before="89"/>
              <w:ind w:left="0" w:right="434"/>
              <w:jc w:val="right"/>
              <w:rPr>
                <w:sz w:val="28"/>
              </w:rPr>
            </w:pPr>
            <w:r>
              <w:rPr>
                <w:sz w:val="28"/>
              </w:rPr>
              <w:t>规划财务处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33" w:type="dxa"/>
          </w:tcPr>
          <w:p>
            <w:pPr>
              <w:pStyle w:val="7"/>
              <w:spacing w:before="154"/>
              <w:ind w:left="1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2</w:t>
            </w:r>
          </w:p>
        </w:tc>
        <w:tc>
          <w:tcPr>
            <w:tcW w:w="5807" w:type="dxa"/>
          </w:tcPr>
          <w:p>
            <w:pPr>
              <w:pStyle w:val="7"/>
              <w:spacing w:before="135"/>
              <w:rPr>
                <w:sz w:val="28"/>
              </w:rPr>
            </w:pPr>
            <w:r>
              <w:rPr>
                <w:sz w:val="28"/>
              </w:rPr>
              <w:t>广东省林木采伐管理办法</w:t>
            </w:r>
          </w:p>
        </w:tc>
        <w:tc>
          <w:tcPr>
            <w:tcW w:w="2293" w:type="dxa"/>
          </w:tcPr>
          <w:p>
            <w:pPr>
              <w:pStyle w:val="7"/>
              <w:spacing w:before="135"/>
              <w:ind w:left="723"/>
              <w:rPr>
                <w:sz w:val="28"/>
              </w:rPr>
            </w:pPr>
            <w:r>
              <w:rPr>
                <w:sz w:val="28"/>
              </w:rPr>
              <w:t>资源处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133" w:type="dxa"/>
          </w:tcPr>
          <w:p>
            <w:pPr>
              <w:pStyle w:val="7"/>
              <w:spacing w:before="144"/>
              <w:ind w:left="1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3</w:t>
            </w:r>
          </w:p>
        </w:tc>
        <w:tc>
          <w:tcPr>
            <w:tcW w:w="5807" w:type="dxa"/>
          </w:tcPr>
          <w:p>
            <w:pPr>
              <w:pStyle w:val="7"/>
              <w:spacing w:before="125"/>
              <w:rPr>
                <w:sz w:val="28"/>
              </w:rPr>
            </w:pPr>
            <w:r>
              <w:rPr>
                <w:sz w:val="28"/>
              </w:rPr>
              <w:t>广东省自然保护区建立和调整管理规定</w:t>
            </w:r>
          </w:p>
        </w:tc>
        <w:tc>
          <w:tcPr>
            <w:tcW w:w="2293" w:type="dxa"/>
          </w:tcPr>
          <w:p>
            <w:pPr>
              <w:pStyle w:val="7"/>
              <w:spacing w:before="125"/>
              <w:ind w:left="584"/>
              <w:rPr>
                <w:sz w:val="28"/>
              </w:rPr>
            </w:pPr>
            <w:r>
              <w:rPr>
                <w:sz w:val="28"/>
              </w:rPr>
              <w:t>保护地处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133" w:type="dxa"/>
          </w:tcPr>
          <w:p>
            <w:pPr>
              <w:pStyle w:val="7"/>
              <w:spacing w:before="144"/>
              <w:ind w:left="1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4</w:t>
            </w:r>
          </w:p>
        </w:tc>
        <w:tc>
          <w:tcPr>
            <w:tcW w:w="5807" w:type="dxa"/>
          </w:tcPr>
          <w:p>
            <w:pPr>
              <w:pStyle w:val="7"/>
              <w:spacing w:before="125"/>
              <w:rPr>
                <w:sz w:val="28"/>
              </w:rPr>
            </w:pPr>
            <w:r>
              <w:rPr>
                <w:sz w:val="28"/>
              </w:rPr>
              <w:t>广东省省级生态公益林调整管理规定</w:t>
            </w:r>
          </w:p>
        </w:tc>
        <w:tc>
          <w:tcPr>
            <w:tcW w:w="2293" w:type="dxa"/>
          </w:tcPr>
          <w:p>
            <w:pPr>
              <w:pStyle w:val="7"/>
              <w:spacing w:before="125"/>
              <w:ind w:left="584"/>
              <w:rPr>
                <w:sz w:val="28"/>
              </w:rPr>
            </w:pPr>
            <w:r>
              <w:rPr>
                <w:sz w:val="28"/>
              </w:rPr>
              <w:t>公益林办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133" w:type="dxa"/>
          </w:tcPr>
          <w:p>
            <w:pPr>
              <w:pStyle w:val="7"/>
              <w:spacing w:before="144"/>
              <w:ind w:left="1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5</w:t>
            </w:r>
          </w:p>
        </w:tc>
        <w:tc>
          <w:tcPr>
            <w:tcW w:w="5807" w:type="dxa"/>
          </w:tcPr>
          <w:p>
            <w:pPr>
              <w:pStyle w:val="7"/>
              <w:spacing w:before="125"/>
              <w:rPr>
                <w:sz w:val="28"/>
              </w:rPr>
            </w:pPr>
            <w:r>
              <w:rPr>
                <w:sz w:val="28"/>
              </w:rPr>
              <w:t>广东省林业局规范林业行政处罚裁量基准</w:t>
            </w:r>
          </w:p>
        </w:tc>
        <w:tc>
          <w:tcPr>
            <w:tcW w:w="2293" w:type="dxa"/>
          </w:tcPr>
          <w:p>
            <w:pPr>
              <w:pStyle w:val="7"/>
              <w:spacing w:before="125"/>
              <w:ind w:left="723"/>
              <w:rPr>
                <w:sz w:val="28"/>
              </w:rPr>
            </w:pPr>
            <w:r>
              <w:rPr>
                <w:sz w:val="28"/>
              </w:rPr>
              <w:t>法规处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33" w:type="dxa"/>
          </w:tcPr>
          <w:p>
            <w:pPr>
              <w:pStyle w:val="7"/>
              <w:spacing w:before="158"/>
              <w:ind w:left="1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6</w:t>
            </w:r>
          </w:p>
        </w:tc>
        <w:tc>
          <w:tcPr>
            <w:tcW w:w="5807" w:type="dxa"/>
          </w:tcPr>
          <w:p>
            <w:pPr>
              <w:pStyle w:val="7"/>
              <w:spacing w:before="140"/>
              <w:rPr>
                <w:sz w:val="28"/>
              </w:rPr>
            </w:pPr>
            <w:r>
              <w:rPr>
                <w:sz w:val="28"/>
              </w:rPr>
              <w:t>广东省重点保护陆生野生动物名录</w:t>
            </w:r>
          </w:p>
        </w:tc>
        <w:tc>
          <w:tcPr>
            <w:tcW w:w="2293" w:type="dxa"/>
          </w:tcPr>
          <w:p>
            <w:pPr>
              <w:pStyle w:val="7"/>
              <w:spacing w:before="140"/>
              <w:ind w:left="584"/>
              <w:rPr>
                <w:sz w:val="28"/>
              </w:rPr>
            </w:pPr>
            <w:r>
              <w:rPr>
                <w:sz w:val="28"/>
              </w:rPr>
              <w:t>动植物处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33" w:type="dxa"/>
          </w:tcPr>
          <w:p>
            <w:pPr>
              <w:pStyle w:val="7"/>
              <w:spacing w:before="158"/>
              <w:ind w:left="1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7</w:t>
            </w:r>
          </w:p>
        </w:tc>
        <w:tc>
          <w:tcPr>
            <w:tcW w:w="5807" w:type="dxa"/>
          </w:tcPr>
          <w:p>
            <w:pPr>
              <w:pStyle w:val="7"/>
              <w:rPr>
                <w:sz w:val="28"/>
              </w:rPr>
            </w:pPr>
            <w:r>
              <w:rPr>
                <w:sz w:val="28"/>
              </w:rPr>
              <w:t>广东省湿地公园管理办法</w:t>
            </w:r>
          </w:p>
        </w:tc>
        <w:tc>
          <w:tcPr>
            <w:tcW w:w="2293" w:type="dxa"/>
          </w:tcPr>
          <w:p>
            <w:pPr>
              <w:pStyle w:val="7"/>
              <w:ind w:left="723"/>
              <w:rPr>
                <w:sz w:val="28"/>
              </w:rPr>
            </w:pPr>
            <w:r>
              <w:rPr>
                <w:sz w:val="28"/>
              </w:rPr>
              <w:t>湿地处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33" w:type="dxa"/>
          </w:tcPr>
          <w:p>
            <w:pPr>
              <w:pStyle w:val="7"/>
              <w:spacing w:before="158"/>
              <w:ind w:left="1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8</w:t>
            </w:r>
          </w:p>
        </w:tc>
        <w:tc>
          <w:tcPr>
            <w:tcW w:w="5807" w:type="dxa"/>
          </w:tcPr>
          <w:p>
            <w:pPr>
              <w:pStyle w:val="7"/>
              <w:spacing w:before="140"/>
              <w:rPr>
                <w:sz w:val="28"/>
              </w:rPr>
            </w:pPr>
            <w:r>
              <w:rPr>
                <w:sz w:val="28"/>
              </w:rPr>
              <w:t>广东省重要湿地认定和名录发布管理办法</w:t>
            </w:r>
          </w:p>
        </w:tc>
        <w:tc>
          <w:tcPr>
            <w:tcW w:w="2293" w:type="dxa"/>
          </w:tcPr>
          <w:p>
            <w:pPr>
              <w:pStyle w:val="7"/>
              <w:spacing w:before="140"/>
              <w:ind w:left="723"/>
              <w:rPr>
                <w:sz w:val="28"/>
              </w:rPr>
            </w:pPr>
            <w:r>
              <w:rPr>
                <w:sz w:val="28"/>
              </w:rPr>
              <w:t>湿地处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133" w:type="dxa"/>
          </w:tcPr>
          <w:p>
            <w:pPr>
              <w:pStyle w:val="7"/>
              <w:spacing w:before="158"/>
              <w:ind w:left="1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9</w:t>
            </w:r>
          </w:p>
        </w:tc>
        <w:tc>
          <w:tcPr>
            <w:tcW w:w="5807" w:type="dxa"/>
          </w:tcPr>
          <w:p>
            <w:pPr>
              <w:pStyle w:val="7"/>
              <w:rPr>
                <w:sz w:val="28"/>
              </w:rPr>
            </w:pPr>
            <w:r>
              <w:rPr>
                <w:sz w:val="28"/>
              </w:rPr>
              <w:t>广东省林业特色产业发展基地认定命名办法</w:t>
            </w:r>
          </w:p>
        </w:tc>
        <w:tc>
          <w:tcPr>
            <w:tcW w:w="2293" w:type="dxa"/>
          </w:tcPr>
          <w:p>
            <w:pPr>
              <w:pStyle w:val="7"/>
              <w:ind w:left="0" w:right="434"/>
              <w:jc w:val="right"/>
              <w:rPr>
                <w:sz w:val="28"/>
              </w:rPr>
            </w:pPr>
            <w:r>
              <w:rPr>
                <w:sz w:val="28"/>
              </w:rPr>
              <w:t>改革发展处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33" w:type="dxa"/>
          </w:tcPr>
          <w:p>
            <w:pPr>
              <w:pStyle w:val="7"/>
              <w:spacing w:before="156"/>
              <w:ind w:left="401" w:right="39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  <w:tc>
          <w:tcPr>
            <w:tcW w:w="5807" w:type="dxa"/>
          </w:tcPr>
          <w:p>
            <w:pPr>
              <w:pStyle w:val="7"/>
              <w:spacing w:before="137"/>
              <w:rPr>
                <w:sz w:val="28"/>
              </w:rPr>
            </w:pPr>
            <w:r>
              <w:rPr>
                <w:sz w:val="28"/>
              </w:rPr>
              <w:t>广东省林地保护利用规划（2021-2035 年）</w:t>
            </w:r>
          </w:p>
        </w:tc>
        <w:tc>
          <w:tcPr>
            <w:tcW w:w="2293" w:type="dxa"/>
          </w:tcPr>
          <w:p>
            <w:pPr>
              <w:pStyle w:val="7"/>
              <w:spacing w:before="137"/>
              <w:ind w:left="723"/>
              <w:rPr>
                <w:sz w:val="28"/>
              </w:rPr>
            </w:pPr>
            <w:r>
              <w:rPr>
                <w:sz w:val="28"/>
              </w:rPr>
              <w:t>资源处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33" w:type="dxa"/>
          </w:tcPr>
          <w:p>
            <w:pPr>
              <w:pStyle w:val="7"/>
              <w:spacing w:before="158"/>
              <w:ind w:left="397" w:right="397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11</w:t>
            </w:r>
          </w:p>
        </w:tc>
        <w:tc>
          <w:tcPr>
            <w:tcW w:w="5807" w:type="dxa"/>
          </w:tcPr>
          <w:p>
            <w:pPr>
              <w:pStyle w:val="7"/>
              <w:rPr>
                <w:sz w:val="28"/>
              </w:rPr>
            </w:pPr>
            <w:r>
              <w:rPr>
                <w:spacing w:val="-3"/>
                <w:sz w:val="28"/>
              </w:rPr>
              <w:t>广东省自然保护地发展规划</w:t>
            </w:r>
            <w:r>
              <w:rPr>
                <w:sz w:val="28"/>
              </w:rPr>
              <w:t>（2021—2035</w:t>
            </w:r>
            <w:r>
              <w:rPr>
                <w:spacing w:val="-34"/>
                <w:sz w:val="28"/>
              </w:rPr>
              <w:t xml:space="preserve"> 年</w:t>
            </w:r>
            <w:r>
              <w:rPr>
                <w:sz w:val="28"/>
              </w:rPr>
              <w:t>）</w:t>
            </w:r>
          </w:p>
        </w:tc>
        <w:tc>
          <w:tcPr>
            <w:tcW w:w="2293" w:type="dxa"/>
          </w:tcPr>
          <w:p>
            <w:pPr>
              <w:pStyle w:val="7"/>
              <w:ind w:left="584"/>
              <w:rPr>
                <w:sz w:val="28"/>
              </w:rPr>
            </w:pPr>
            <w:r>
              <w:rPr>
                <w:sz w:val="28"/>
              </w:rPr>
              <w:t>保护地处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33" w:type="dxa"/>
          </w:tcPr>
          <w:p>
            <w:pPr>
              <w:pStyle w:val="7"/>
              <w:spacing w:before="158"/>
              <w:ind w:left="401" w:right="39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12</w:t>
            </w:r>
          </w:p>
        </w:tc>
        <w:tc>
          <w:tcPr>
            <w:tcW w:w="5807" w:type="dxa"/>
          </w:tcPr>
          <w:p>
            <w:pPr>
              <w:pStyle w:val="7"/>
              <w:spacing w:before="118"/>
              <w:ind w:right="-44"/>
              <w:rPr>
                <w:sz w:val="28"/>
              </w:rPr>
            </w:pPr>
            <w:r>
              <w:rPr>
                <w:spacing w:val="-10"/>
                <w:sz w:val="28"/>
              </w:rPr>
              <w:t>广东省高质量水源林建设规划</w:t>
            </w:r>
            <w:r>
              <w:rPr>
                <w:sz w:val="28"/>
              </w:rPr>
              <w:t>（2021-2025</w:t>
            </w:r>
            <w:r>
              <w:rPr>
                <w:spacing w:val="-33"/>
                <w:sz w:val="28"/>
              </w:rPr>
              <w:t xml:space="preserve"> 年</w:t>
            </w:r>
            <w:r>
              <w:rPr>
                <w:sz w:val="28"/>
              </w:rPr>
              <w:t>）</w:t>
            </w:r>
          </w:p>
        </w:tc>
        <w:tc>
          <w:tcPr>
            <w:tcW w:w="2293" w:type="dxa"/>
          </w:tcPr>
          <w:p>
            <w:pPr>
              <w:pStyle w:val="7"/>
              <w:spacing w:before="200"/>
              <w:ind w:left="0" w:right="434"/>
              <w:jc w:val="right"/>
              <w:rPr>
                <w:sz w:val="28"/>
              </w:rPr>
            </w:pPr>
            <w:r>
              <w:rPr>
                <w:sz w:val="28"/>
              </w:rPr>
              <w:t>生态修复处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33" w:type="dxa"/>
          </w:tcPr>
          <w:p>
            <w:pPr>
              <w:pStyle w:val="7"/>
              <w:spacing w:before="158"/>
              <w:ind w:left="401" w:right="39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13</w:t>
            </w:r>
          </w:p>
        </w:tc>
        <w:tc>
          <w:tcPr>
            <w:tcW w:w="5807" w:type="dxa"/>
          </w:tcPr>
          <w:p>
            <w:pPr>
              <w:pStyle w:val="7"/>
              <w:rPr>
                <w:sz w:val="28"/>
              </w:rPr>
            </w:pPr>
            <w:r>
              <w:rPr>
                <w:sz w:val="28"/>
              </w:rPr>
              <w:t>广东省天然林保护修复规划（</w:t>
            </w:r>
            <w:r>
              <w:rPr>
                <w:rFonts w:ascii="Times New Roman" w:eastAsia="Times New Roman"/>
                <w:sz w:val="28"/>
              </w:rPr>
              <w:t xml:space="preserve">2021-2035 </w:t>
            </w:r>
            <w:r>
              <w:rPr>
                <w:sz w:val="28"/>
              </w:rPr>
              <w:t>年）</w:t>
            </w:r>
          </w:p>
        </w:tc>
        <w:tc>
          <w:tcPr>
            <w:tcW w:w="2293" w:type="dxa"/>
          </w:tcPr>
          <w:p>
            <w:pPr>
              <w:pStyle w:val="7"/>
              <w:ind w:left="584"/>
              <w:rPr>
                <w:sz w:val="28"/>
              </w:rPr>
            </w:pPr>
            <w:r>
              <w:rPr>
                <w:sz w:val="28"/>
              </w:rPr>
              <w:t>公益林办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33" w:type="dxa"/>
          </w:tcPr>
          <w:p>
            <w:pPr>
              <w:pStyle w:val="7"/>
              <w:spacing w:before="159"/>
              <w:ind w:left="401" w:right="39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14</w:t>
            </w:r>
          </w:p>
        </w:tc>
        <w:tc>
          <w:tcPr>
            <w:tcW w:w="5807" w:type="dxa"/>
          </w:tcPr>
          <w:p>
            <w:pPr>
              <w:pStyle w:val="7"/>
              <w:spacing w:before="140"/>
              <w:rPr>
                <w:sz w:val="28"/>
              </w:rPr>
            </w:pPr>
            <w:r>
              <w:rPr>
                <w:sz w:val="28"/>
              </w:rPr>
              <w:t>广东省林业有害生物防治“十四五”规划</w:t>
            </w:r>
          </w:p>
        </w:tc>
        <w:tc>
          <w:tcPr>
            <w:tcW w:w="2293" w:type="dxa"/>
          </w:tcPr>
          <w:p>
            <w:pPr>
              <w:pStyle w:val="7"/>
              <w:spacing w:before="140"/>
              <w:ind w:left="0" w:right="434"/>
              <w:jc w:val="right"/>
              <w:rPr>
                <w:sz w:val="28"/>
              </w:rPr>
            </w:pPr>
            <w:r>
              <w:rPr>
                <w:sz w:val="28"/>
              </w:rPr>
              <w:t>防治检疫处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133" w:type="dxa"/>
          </w:tcPr>
          <w:p>
            <w:pPr>
              <w:pStyle w:val="7"/>
              <w:spacing w:before="158"/>
              <w:ind w:left="401" w:right="39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15</w:t>
            </w:r>
          </w:p>
        </w:tc>
        <w:tc>
          <w:tcPr>
            <w:tcW w:w="5807" w:type="dxa"/>
          </w:tcPr>
          <w:p>
            <w:pPr>
              <w:pStyle w:val="7"/>
              <w:rPr>
                <w:sz w:val="28"/>
              </w:rPr>
            </w:pPr>
            <w:r>
              <w:rPr>
                <w:sz w:val="28"/>
              </w:rPr>
              <w:t>广东省林木种苗发展“十四五”规划</w:t>
            </w:r>
          </w:p>
        </w:tc>
        <w:tc>
          <w:tcPr>
            <w:tcW w:w="2293" w:type="dxa"/>
          </w:tcPr>
          <w:p>
            <w:pPr>
              <w:pStyle w:val="7"/>
              <w:ind w:left="0" w:right="434"/>
              <w:jc w:val="right"/>
              <w:rPr>
                <w:sz w:val="28"/>
              </w:rPr>
            </w:pPr>
            <w:r>
              <w:rPr>
                <w:sz w:val="28"/>
              </w:rPr>
              <w:t>林场种苗处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33" w:type="dxa"/>
          </w:tcPr>
          <w:p>
            <w:pPr>
              <w:pStyle w:val="7"/>
              <w:spacing w:before="156"/>
              <w:ind w:left="401" w:right="39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16</w:t>
            </w:r>
          </w:p>
        </w:tc>
        <w:tc>
          <w:tcPr>
            <w:tcW w:w="5807" w:type="dxa"/>
          </w:tcPr>
          <w:p>
            <w:pPr>
              <w:pStyle w:val="7"/>
              <w:spacing w:before="137"/>
              <w:rPr>
                <w:sz w:val="28"/>
              </w:rPr>
            </w:pPr>
            <w:r>
              <w:rPr>
                <w:sz w:val="28"/>
              </w:rPr>
              <w:t>广东省森林防火“十四五”规划</w:t>
            </w:r>
          </w:p>
        </w:tc>
        <w:tc>
          <w:tcPr>
            <w:tcW w:w="2293" w:type="dxa"/>
          </w:tcPr>
          <w:p>
            <w:pPr>
              <w:pStyle w:val="7"/>
              <w:spacing w:before="137"/>
              <w:ind w:left="0" w:right="434"/>
              <w:jc w:val="right"/>
              <w:rPr>
                <w:sz w:val="28"/>
              </w:rPr>
            </w:pPr>
            <w:r>
              <w:rPr>
                <w:sz w:val="28"/>
              </w:rPr>
              <w:t>林火预防处</w:t>
            </w:r>
          </w:p>
        </w:tc>
      </w:tr>
    </w:tbl>
    <w:p>
      <w:pPr>
        <w:pStyle w:val="3"/>
        <w:rPr>
          <w:sz w:val="20"/>
        </w:rPr>
      </w:pPr>
    </w:p>
    <w:p>
      <w:pPr>
        <w:pStyle w:val="3"/>
        <w:spacing w:before="6"/>
        <w:rPr>
          <w:sz w:val="24"/>
        </w:rPr>
      </w:pPr>
    </w:p>
    <w:p>
      <w:pPr>
        <w:spacing w:before="62"/>
        <w:ind w:left="491" w:right="0" w:firstLine="0"/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— </w:t>
      </w:r>
      <w:r>
        <w:rPr>
          <w:sz w:val="28"/>
        </w:rPr>
        <w:t xml:space="preserve">2 </w:t>
      </w:r>
      <w:r>
        <w:rPr>
          <w:rFonts w:ascii="Arial" w:hAnsi="Arial"/>
          <w:sz w:val="28"/>
        </w:rPr>
        <w:t>—</w:t>
      </w:r>
    </w:p>
    <w:p>
      <w:pPr>
        <w:spacing w:after="0"/>
        <w:jc w:val="left"/>
        <w:rPr>
          <w:rFonts w:ascii="Arial" w:hAnsi="Arial"/>
          <w:sz w:val="28"/>
        </w:rPr>
        <w:sectPr>
          <w:pgSz w:w="11910" w:h="16840"/>
          <w:pgMar w:top="1580" w:right="1000" w:bottom="280" w:left="1040" w:header="720" w:footer="720" w:gutter="0"/>
        </w:sectPr>
      </w:pPr>
    </w:p>
    <w:p>
      <w:pPr>
        <w:pStyle w:val="3"/>
        <w:rPr>
          <w:rFonts w:ascii="Arial"/>
          <w:sz w:val="20"/>
        </w:rPr>
      </w:pPr>
    </w:p>
    <w:p>
      <w:pPr>
        <w:pStyle w:val="3"/>
        <w:spacing w:before="5"/>
        <w:rPr>
          <w:rFonts w:ascii="Arial"/>
          <w:sz w:val="23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5807"/>
        <w:gridCol w:w="22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133" w:type="dxa"/>
          </w:tcPr>
          <w:p>
            <w:pPr>
              <w:pStyle w:val="7"/>
              <w:spacing w:before="103" w:line="529" w:lineRule="exact"/>
              <w:ind w:left="266"/>
              <w:rPr>
                <w:rFonts w:ascii="Arial" w:eastAsia="Arial"/>
                <w:b/>
                <w:sz w:val="30"/>
              </w:rPr>
            </w:pPr>
            <w:r>
              <w:rPr>
                <w:rFonts w:hint="eastAsia" w:ascii="微软雅黑" w:eastAsia="微软雅黑"/>
                <w:b/>
                <w:sz w:val="30"/>
              </w:rPr>
              <w:t>序号</w:t>
            </w:r>
            <w:r>
              <w:rPr>
                <w:rFonts w:ascii="Arial" w:eastAsia="Arial"/>
                <w:b/>
                <w:w w:val="179"/>
                <w:sz w:val="30"/>
              </w:rPr>
              <w:t xml:space="preserve"> </w:t>
            </w:r>
          </w:p>
        </w:tc>
        <w:tc>
          <w:tcPr>
            <w:tcW w:w="5807" w:type="dxa"/>
          </w:tcPr>
          <w:p>
            <w:pPr>
              <w:pStyle w:val="7"/>
              <w:spacing w:before="103" w:line="529" w:lineRule="exact"/>
              <w:ind w:left="2056" w:right="1900"/>
              <w:jc w:val="center"/>
              <w:rPr>
                <w:rFonts w:ascii="Arial" w:eastAsia="Arial"/>
                <w:b/>
                <w:sz w:val="30"/>
              </w:rPr>
            </w:pPr>
            <w:r>
              <w:rPr>
                <w:rFonts w:hint="eastAsia" w:ascii="微软雅黑" w:eastAsia="微软雅黑"/>
                <w:b/>
                <w:sz w:val="30"/>
              </w:rPr>
              <w:t>决策事项名称</w:t>
            </w:r>
            <w:r>
              <w:rPr>
                <w:rFonts w:ascii="Arial" w:eastAsia="Arial"/>
                <w:b/>
                <w:w w:val="179"/>
                <w:sz w:val="30"/>
              </w:rPr>
              <w:t xml:space="preserve"> </w:t>
            </w:r>
          </w:p>
        </w:tc>
        <w:tc>
          <w:tcPr>
            <w:tcW w:w="2293" w:type="dxa"/>
          </w:tcPr>
          <w:p>
            <w:pPr>
              <w:pStyle w:val="7"/>
              <w:spacing w:before="103" w:line="529" w:lineRule="exact"/>
              <w:ind w:left="0" w:right="386"/>
              <w:jc w:val="right"/>
              <w:rPr>
                <w:rFonts w:ascii="Arial" w:eastAsia="Arial"/>
                <w:b/>
                <w:sz w:val="30"/>
              </w:rPr>
            </w:pPr>
            <w:r>
              <w:rPr>
                <w:rFonts w:hint="eastAsia" w:ascii="微软雅黑" w:eastAsia="微软雅黑"/>
                <w:b/>
                <w:sz w:val="30"/>
              </w:rPr>
              <w:t>承办部门</w:t>
            </w:r>
            <w:r>
              <w:rPr>
                <w:rFonts w:ascii="Arial" w:eastAsia="Arial"/>
                <w:b/>
                <w:w w:val="179"/>
                <w:sz w:val="3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133" w:type="dxa"/>
          </w:tcPr>
          <w:p>
            <w:pPr>
              <w:pStyle w:val="7"/>
              <w:spacing w:before="158"/>
              <w:ind w:left="401" w:right="39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17</w:t>
            </w:r>
          </w:p>
        </w:tc>
        <w:tc>
          <w:tcPr>
            <w:tcW w:w="5807" w:type="dxa"/>
          </w:tcPr>
          <w:p>
            <w:pPr>
              <w:pStyle w:val="7"/>
              <w:spacing w:before="140"/>
              <w:rPr>
                <w:sz w:val="28"/>
              </w:rPr>
            </w:pPr>
            <w:r>
              <w:rPr>
                <w:sz w:val="28"/>
              </w:rPr>
              <w:t>广东省湿地保护修复“十四五”规划</w:t>
            </w:r>
          </w:p>
        </w:tc>
        <w:tc>
          <w:tcPr>
            <w:tcW w:w="2293" w:type="dxa"/>
          </w:tcPr>
          <w:p>
            <w:pPr>
              <w:pStyle w:val="7"/>
              <w:spacing w:before="140"/>
              <w:ind w:left="723"/>
              <w:rPr>
                <w:sz w:val="28"/>
              </w:rPr>
            </w:pPr>
            <w:r>
              <w:rPr>
                <w:sz w:val="28"/>
              </w:rPr>
              <w:t>湿地处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133" w:type="dxa"/>
          </w:tcPr>
          <w:p>
            <w:pPr>
              <w:pStyle w:val="7"/>
              <w:spacing w:before="158"/>
              <w:ind w:left="401" w:right="39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18</w:t>
            </w:r>
          </w:p>
        </w:tc>
        <w:tc>
          <w:tcPr>
            <w:tcW w:w="5807" w:type="dxa"/>
          </w:tcPr>
          <w:p>
            <w:pPr>
              <w:pStyle w:val="7"/>
              <w:spacing w:before="140"/>
              <w:rPr>
                <w:sz w:val="28"/>
              </w:rPr>
            </w:pPr>
            <w:r>
              <w:rPr>
                <w:sz w:val="28"/>
              </w:rPr>
              <w:t>广东省林业科技创新“十四五”规划</w:t>
            </w:r>
          </w:p>
        </w:tc>
        <w:tc>
          <w:tcPr>
            <w:tcW w:w="2293" w:type="dxa"/>
          </w:tcPr>
          <w:p>
            <w:pPr>
              <w:pStyle w:val="7"/>
              <w:spacing w:before="140"/>
              <w:ind w:left="723"/>
              <w:rPr>
                <w:sz w:val="28"/>
              </w:rPr>
            </w:pPr>
            <w:r>
              <w:rPr>
                <w:sz w:val="28"/>
              </w:rPr>
              <w:t>科技处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133" w:type="dxa"/>
          </w:tcPr>
          <w:p>
            <w:pPr>
              <w:pStyle w:val="7"/>
              <w:spacing w:before="158"/>
              <w:ind w:left="401" w:right="39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19</w:t>
            </w:r>
          </w:p>
        </w:tc>
        <w:tc>
          <w:tcPr>
            <w:tcW w:w="5807" w:type="dxa"/>
          </w:tcPr>
          <w:p>
            <w:pPr>
              <w:pStyle w:val="7"/>
              <w:rPr>
                <w:sz w:val="28"/>
              </w:rPr>
            </w:pPr>
            <w:r>
              <w:rPr>
                <w:sz w:val="28"/>
              </w:rPr>
              <w:t>广东省林业产业发展“十四五”规划</w:t>
            </w:r>
          </w:p>
        </w:tc>
        <w:tc>
          <w:tcPr>
            <w:tcW w:w="2293" w:type="dxa"/>
          </w:tcPr>
          <w:p>
            <w:pPr>
              <w:pStyle w:val="7"/>
              <w:ind w:left="0" w:right="434"/>
              <w:jc w:val="right"/>
              <w:rPr>
                <w:sz w:val="28"/>
              </w:rPr>
            </w:pPr>
            <w:r>
              <w:rPr>
                <w:sz w:val="28"/>
              </w:rPr>
              <w:t>改革发展处</w:t>
            </w:r>
          </w:p>
        </w:tc>
      </w:tr>
    </w:tbl>
    <w:p>
      <w:pPr>
        <w:pStyle w:val="3"/>
        <w:rPr>
          <w:rFonts w:ascii="Arial"/>
          <w:sz w:val="20"/>
        </w:rPr>
      </w:pPr>
    </w:p>
    <w:p>
      <w:pPr>
        <w:pStyle w:val="3"/>
        <w:rPr>
          <w:rFonts w:ascii="Arial"/>
          <w:sz w:val="20"/>
        </w:rPr>
      </w:pPr>
    </w:p>
    <w:p>
      <w:pPr>
        <w:pStyle w:val="3"/>
        <w:rPr>
          <w:rFonts w:ascii="Arial"/>
          <w:sz w:val="20"/>
        </w:rPr>
      </w:pPr>
    </w:p>
    <w:p>
      <w:pPr>
        <w:pStyle w:val="3"/>
        <w:rPr>
          <w:rFonts w:ascii="Arial"/>
          <w:sz w:val="20"/>
        </w:rPr>
      </w:pPr>
    </w:p>
    <w:p>
      <w:pPr>
        <w:pStyle w:val="3"/>
        <w:rPr>
          <w:rFonts w:ascii="Arial"/>
          <w:sz w:val="20"/>
        </w:rPr>
      </w:pPr>
    </w:p>
    <w:p>
      <w:pPr>
        <w:pStyle w:val="3"/>
        <w:rPr>
          <w:rFonts w:ascii="Arial"/>
          <w:sz w:val="20"/>
        </w:rPr>
      </w:pPr>
    </w:p>
    <w:p>
      <w:pPr>
        <w:pStyle w:val="3"/>
        <w:rPr>
          <w:rFonts w:ascii="Arial"/>
          <w:sz w:val="20"/>
        </w:rPr>
      </w:pPr>
    </w:p>
    <w:p>
      <w:pPr>
        <w:pStyle w:val="3"/>
        <w:rPr>
          <w:rFonts w:ascii="Arial"/>
          <w:sz w:val="20"/>
        </w:rPr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3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8"/>
      <w:ind w:left="1478" w:right="364" w:hanging="4059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pPr>
      <w:spacing w:before="139"/>
      <w:ind w:left="107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樹</cp:lastModifiedBy>
  <dcterms:modified xsi:type="dcterms:W3CDTF">2021-08-13T02:31:44Z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