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kern w:val="0"/>
          <w:sz w:val="72"/>
          <w:szCs w:val="72"/>
        </w:rPr>
      </w:pPr>
    </w:p>
    <w:p>
      <w:pPr>
        <w:adjustRightInd w:val="0"/>
        <w:snapToGrid w:val="0"/>
        <w:spacing w:line="800" w:lineRule="exact"/>
        <w:jc w:val="center"/>
        <w:rPr>
          <w:rFonts w:ascii="宋体" w:hAnsi="宋体"/>
          <w:b/>
          <w:kern w:val="0"/>
          <w:sz w:val="72"/>
          <w:szCs w:val="72"/>
        </w:rPr>
      </w:pPr>
      <w:r>
        <w:rPr>
          <w:rFonts w:hint="eastAsia" w:ascii="宋体" w:hAnsi="宋体"/>
          <w:b/>
          <w:kern w:val="0"/>
          <w:sz w:val="72"/>
          <w:szCs w:val="72"/>
        </w:rPr>
        <w:t>广东省村庄绿化状况调查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kern w:val="0"/>
          <w:sz w:val="28"/>
          <w:szCs w:val="28"/>
        </w:rPr>
      </w:pPr>
    </w:p>
    <w:p>
      <w:pPr>
        <w:tabs>
          <w:tab w:val="left" w:pos="720"/>
        </w:tabs>
        <w:spacing w:line="360" w:lineRule="auto"/>
        <w:jc w:val="center"/>
        <w:outlineLvl w:val="0"/>
        <w:rPr>
          <w:rFonts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磋商文件补充附件</w:t>
      </w:r>
    </w:p>
    <w:p>
      <w:pPr>
        <w:tabs>
          <w:tab w:val="left" w:pos="720"/>
        </w:tabs>
        <w:spacing w:line="360" w:lineRule="auto"/>
        <w:rPr>
          <w:rFonts w:ascii="宋体" w:hAnsi="宋体"/>
          <w:b/>
          <w:sz w:val="48"/>
          <w:szCs w:val="48"/>
        </w:rPr>
      </w:pPr>
    </w:p>
    <w:p>
      <w:pPr>
        <w:spacing w:line="300" w:lineRule="auto"/>
        <w:outlineLvl w:val="1"/>
        <w:rPr>
          <w:rFonts w:ascii="宋体" w:hAnsi="宋体"/>
          <w:b/>
          <w:bCs/>
          <w:spacing w:val="10"/>
          <w:kern w:val="0"/>
          <w:sz w:val="36"/>
          <w:szCs w:val="36"/>
        </w:rPr>
      </w:pPr>
      <w:r>
        <w:rPr>
          <w:rFonts w:ascii="宋体" w:hAnsi="宋体"/>
          <w:b/>
          <w:sz w:val="24"/>
          <w:szCs w:val="24"/>
        </w:rPr>
        <w:br w:type="page"/>
      </w:r>
      <w:bookmarkStart w:id="0" w:name="_Toc66295262"/>
      <w:r>
        <w:rPr>
          <w:rFonts w:hint="eastAsia" w:ascii="宋体" w:hAnsi="宋体"/>
          <w:b/>
          <w:bCs/>
          <w:spacing w:val="10"/>
          <w:kern w:val="0"/>
          <w:sz w:val="36"/>
          <w:szCs w:val="36"/>
        </w:rPr>
        <w:t>一、补充附件</w:t>
      </w:r>
    </w:p>
    <w:p>
      <w:pPr>
        <w:spacing w:line="300" w:lineRule="auto"/>
        <w:outlineLvl w:val="1"/>
        <w:rPr>
          <w:rFonts w:hint="eastAsia" w:ascii="宋体" w:hAnsi="宋体"/>
          <w:b/>
          <w:sz w:val="24"/>
          <w:szCs w:val="24"/>
        </w:rPr>
      </w:pPr>
    </w:p>
    <w:p>
      <w:pPr>
        <w:spacing w:line="300" w:lineRule="auto"/>
        <w:outlineLvl w:val="1"/>
        <w:rPr>
          <w:rFonts w:ascii="宋体" w:hAnsi="宋体" w:cs="黑体"/>
          <w:b/>
          <w:sz w:val="28"/>
          <w:szCs w:val="28"/>
          <w:u w:val="single"/>
        </w:rPr>
      </w:pPr>
      <w:r>
        <w:rPr>
          <w:rFonts w:hint="eastAsia" w:ascii="宋体" w:hAnsi="宋体" w:cs="黑体"/>
          <w:b/>
          <w:sz w:val="28"/>
          <w:szCs w:val="28"/>
          <w:u w:val="single"/>
        </w:rPr>
        <w:t>（注：以下附件应后附在响应文件中，作为响应文件的一部分。）</w:t>
      </w:r>
    </w:p>
    <w:bookmarkEnd w:id="0"/>
    <w:p>
      <w:pPr>
        <w:autoSpaceDE w:val="0"/>
        <w:autoSpaceDN w:val="0"/>
        <w:adjustRightInd w:val="0"/>
        <w:rPr>
          <w:rFonts w:ascii="宋体" w:hAnsi="宋体"/>
          <w:w w:val="185"/>
          <w:kern w:val="0"/>
          <w:szCs w:val="20"/>
        </w:rPr>
      </w:pPr>
    </w:p>
    <w:p>
      <w:pPr>
        <w:keepNext/>
        <w:keepLines/>
        <w:tabs>
          <w:tab w:val="left" w:pos="0"/>
          <w:tab w:val="left" w:pos="720"/>
        </w:tabs>
        <w:spacing w:before="260" w:after="260" w:line="412" w:lineRule="auto"/>
        <w:ind w:left="420"/>
        <w:jc w:val="center"/>
        <w:outlineLvl w:val="2"/>
        <w:rPr>
          <w:rFonts w:ascii="宋体"/>
          <w:b/>
          <w:bCs/>
          <w:kern w:val="0"/>
          <w:sz w:val="32"/>
          <w:szCs w:val="32"/>
        </w:rPr>
      </w:pPr>
      <w:r>
        <w:rPr>
          <w:rFonts w:hint="eastAsia" w:ascii="宋体"/>
          <w:b/>
          <w:bCs/>
          <w:kern w:val="0"/>
          <w:sz w:val="32"/>
          <w:szCs w:val="32"/>
        </w:rPr>
        <w:t>退还磋商保证金说明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致：广东有德招标采购有限公司</w:t>
      </w:r>
    </w:p>
    <w:p>
      <w:pPr>
        <w:spacing w:line="360" w:lineRule="auto"/>
        <w:ind w:firstLine="42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（报价供应商全称) </w:t>
      </w:r>
      <w:r>
        <w:rPr>
          <w:rFonts w:hint="eastAsia" w:ascii="宋体" w:hAnsi="宋体" w:cs="宋体"/>
          <w:sz w:val="24"/>
          <w:szCs w:val="24"/>
        </w:rPr>
        <w:t>参加贵单位组织的</w:t>
      </w:r>
      <w:r>
        <w:rPr>
          <w:rFonts w:hint="eastAsia" w:ascii="宋体" w:hAnsi="宋体" w:cs="宋体"/>
          <w:sz w:val="24"/>
          <w:szCs w:val="24"/>
          <w:u w:val="single"/>
        </w:rPr>
        <w:t>广东省村庄绿化状况调查（项目编号为：</w:t>
      </w:r>
      <w:r>
        <w:rPr>
          <w:rFonts w:ascii="宋体" w:hAnsi="宋体" w:cs="宋体"/>
          <w:sz w:val="24"/>
          <w:szCs w:val="24"/>
          <w:u w:val="single"/>
        </w:rPr>
        <w:t>1210-2141YDZB3863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）</w:t>
      </w:r>
      <w:r>
        <w:rPr>
          <w:rFonts w:hint="eastAsia" w:ascii="宋体" w:hAnsi="宋体" w:cs="宋体"/>
          <w:sz w:val="24"/>
          <w:szCs w:val="24"/>
        </w:rPr>
        <w:t>的采购活动。按磋商文件的规定，已通过</w:t>
      </w:r>
      <w:r>
        <w:rPr>
          <w:rFonts w:hint="eastAsia" w:ascii="宋体" w:hAnsi="宋体" w:cs="宋体"/>
          <w:sz w:val="24"/>
          <w:szCs w:val="24"/>
          <w:u w:val="single"/>
        </w:rPr>
        <w:t>（银行转帐、银行汇款、银行保函）</w:t>
      </w:r>
      <w:r>
        <w:rPr>
          <w:rFonts w:hint="eastAsia" w:ascii="宋体" w:hAnsi="宋体" w:cs="宋体"/>
          <w:sz w:val="24"/>
          <w:szCs w:val="24"/>
        </w:rPr>
        <w:t>形式交纳</w:t>
      </w:r>
      <w:r>
        <w:rPr>
          <w:rFonts w:hint="eastAsia" w:ascii="宋体" w:hAnsi="宋体" w:cs="宋体"/>
          <w:sz w:val="24"/>
          <w:szCs w:val="24"/>
          <w:u w:val="single"/>
        </w:rPr>
        <w:t>（大写）人民币  　　  元</w:t>
      </w:r>
      <w:r>
        <w:rPr>
          <w:rFonts w:hint="eastAsia" w:ascii="宋体" w:hAnsi="宋体" w:cs="宋体"/>
          <w:sz w:val="24"/>
          <w:szCs w:val="24"/>
        </w:rPr>
        <w:t>的磋商保证金。请贵公司退还时划到以下账户：</w:t>
      </w:r>
    </w:p>
    <w:tbl>
      <w:tblPr>
        <w:tblStyle w:val="40"/>
        <w:tblW w:w="8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6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2143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收款单位（全称） </w:t>
            </w:r>
          </w:p>
        </w:tc>
        <w:tc>
          <w:tcPr>
            <w:tcW w:w="6638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2143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开户银行（全称）</w:t>
            </w:r>
          </w:p>
        </w:tc>
        <w:tc>
          <w:tcPr>
            <w:tcW w:w="6638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43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开户银行帐号</w:t>
            </w:r>
          </w:p>
        </w:tc>
        <w:tc>
          <w:tcPr>
            <w:tcW w:w="6638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43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6638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43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联系电话（手机）</w:t>
            </w:r>
          </w:p>
        </w:tc>
        <w:tc>
          <w:tcPr>
            <w:tcW w:w="6638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firstLine="470" w:firstLineChars="196"/>
        <w:rPr>
          <w:rFonts w:ascii="宋体" w:hAnsi="宋体" w:cs="宋体"/>
          <w:sz w:val="24"/>
          <w:szCs w:val="24"/>
        </w:rPr>
      </w:pPr>
    </w:p>
    <w:p>
      <w:pPr>
        <w:adjustRightInd w:val="0"/>
        <w:snapToGrid w:val="0"/>
        <w:spacing w:before="72" w:after="72" w:line="480" w:lineRule="auto"/>
        <w:ind w:firstLine="3578" w:firstLineChars="1491"/>
        <w:rPr>
          <w:rFonts w:ascii="宋体" w:hAnsi="宋体" w:cs="宋体"/>
          <w:sz w:val="24"/>
          <w:szCs w:val="24"/>
        </w:rPr>
      </w:pPr>
    </w:p>
    <w:p>
      <w:pPr>
        <w:adjustRightInd w:val="0"/>
        <w:snapToGrid w:val="0"/>
        <w:spacing w:before="72" w:after="72" w:line="480" w:lineRule="auto"/>
        <w:jc w:val="lef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供应商名称（加盖公章）：</w:t>
      </w:r>
    </w:p>
    <w:p>
      <w:pPr>
        <w:adjustRightInd w:val="0"/>
        <w:snapToGrid w:val="0"/>
        <w:spacing w:before="72" w:after="72" w:line="480" w:lineRule="auto"/>
        <w:jc w:val="lef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供应商法定代表人或其授权代表（签字或盖章）：</w:t>
      </w:r>
    </w:p>
    <w:p>
      <w:pPr>
        <w:spacing w:before="72" w:after="72" w:line="40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日期：   年   月   日</w:t>
      </w:r>
    </w:p>
    <w:p>
      <w:pPr>
        <w:adjustRightInd w:val="0"/>
        <w:snapToGrid w:val="0"/>
        <w:spacing w:line="276" w:lineRule="auto"/>
        <w:jc w:val="left"/>
        <w:rPr>
          <w:rFonts w:ascii="宋体" w:hAnsi="宋体"/>
          <w:color w:val="000000"/>
          <w:szCs w:val="21"/>
          <w:u w:val="single"/>
        </w:rPr>
      </w:pPr>
    </w:p>
    <w:p>
      <w:pPr>
        <w:rPr>
          <w:rFonts w:ascii="宋体" w:hAnsi="宋体"/>
          <w:color w:val="000000"/>
          <w:szCs w:val="21"/>
        </w:rPr>
      </w:pPr>
    </w:p>
    <w:p>
      <w:pPr>
        <w:rPr>
          <w:rFonts w:ascii="宋体" w:hAnsi="宋体"/>
          <w:b/>
          <w:color w:val="000000"/>
          <w:sz w:val="24"/>
          <w:szCs w:val="24"/>
          <w:u w:val="single"/>
        </w:rPr>
      </w:pPr>
      <w:r>
        <w:rPr>
          <w:rFonts w:hint="eastAsia" w:ascii="宋体" w:hAnsi="宋体"/>
          <w:b/>
          <w:color w:val="000000"/>
          <w:sz w:val="24"/>
          <w:szCs w:val="24"/>
          <w:u w:val="single"/>
        </w:rPr>
        <w:t>注：供应商应详细填写本文件，封装在单独的密封信封中，以便项目结束后办理磋商保证金的退回手续。</w:t>
      </w:r>
    </w:p>
    <w:p>
      <w:pPr>
        <w:adjustRightInd w:val="0"/>
        <w:snapToGrid w:val="0"/>
        <w:spacing w:line="360" w:lineRule="auto"/>
      </w:pPr>
    </w:p>
    <w:p>
      <w:pPr>
        <w:spacing w:line="300" w:lineRule="auto"/>
        <w:outlineLvl w:val="1"/>
        <w:rPr>
          <w:rFonts w:ascii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br w:type="page"/>
      </w:r>
      <w:r>
        <w:rPr>
          <w:rFonts w:hint="eastAsia"/>
          <w:sz w:val="36"/>
          <w:szCs w:val="36"/>
        </w:rPr>
        <w:t>二、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投标注意事项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</w:p>
    <w:p>
      <w:pPr>
        <w:widowControl/>
        <w:tabs>
          <w:tab w:val="left" w:pos="312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由于开标时需要上传供应商递交保证金情况，故务必</w:t>
      </w:r>
      <w:r>
        <w:rPr>
          <w:rFonts w:hint="eastAsia" w:ascii="宋体" w:hAnsi="宋体" w:cs="宋体"/>
          <w:b/>
          <w:sz w:val="24"/>
          <w:u w:val="single"/>
        </w:rPr>
        <w:t>至少在投标截止日前1个工作日下班前（17点30分）将汇款底单或保函扫描件发至我司邮箱（E－mail：youde_zb@163.com）</w:t>
      </w:r>
      <w:r>
        <w:rPr>
          <w:rFonts w:hint="eastAsia" w:ascii="宋体" w:hAnsi="宋体" w:cs="宋体"/>
          <w:sz w:val="24"/>
        </w:rPr>
        <w:t>，采用PDF格式且</w:t>
      </w:r>
      <w:r>
        <w:rPr>
          <w:rFonts w:hint="eastAsia" w:ascii="宋体" w:hAnsi="宋体" w:cs="宋体"/>
          <w:b/>
          <w:sz w:val="24"/>
          <w:u w:val="single"/>
        </w:rPr>
        <w:t>文件命名为“3863+公司名字+保证金底单/保函”</w:t>
      </w:r>
      <w:r>
        <w:rPr>
          <w:rFonts w:hint="eastAsia" w:ascii="宋体" w:hAnsi="宋体" w:cs="宋体"/>
          <w:sz w:val="24"/>
        </w:rPr>
        <w:t>（如：</w:t>
      </w:r>
      <w:r>
        <w:rPr>
          <w:rFonts w:hint="eastAsia" w:ascii="宋体" w:hAnsi="宋体" w:cs="宋体"/>
          <w:sz w:val="24"/>
          <w:u w:val="single"/>
        </w:rPr>
        <w:t xml:space="preserve">3863 </w:t>
      </w:r>
      <w:r>
        <w:rPr>
          <w:rFonts w:hint="eastAsia" w:ascii="宋体" w:hAnsi="宋体" w:cs="宋体"/>
          <w:sz w:val="24"/>
        </w:rPr>
        <w:t>A公司保证金底单/保函），若为保函，另须把保函原件放至响应文件纸质版里。</w:t>
      </w:r>
    </w:p>
    <w:p>
      <w:pPr>
        <w:widowControl/>
        <w:tabs>
          <w:tab w:val="left" w:pos="312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须在响应时间截止前上传加密的响应文件到省网智慧云平台，打印上传回执并手执回执到开标现场。</w:t>
      </w:r>
    </w:p>
    <w:p>
      <w:pPr>
        <w:widowControl/>
        <w:tabs>
          <w:tab w:val="left" w:pos="312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开标时须提供打印的纸质响应文件1正3副，另将一份未加密的响应文件存置U盘，纸质响应文件内容须与电子响应文件保持一致（非加密电子响应文件应与上传智慧云平台的加密电子响应文件一致）。</w:t>
      </w:r>
    </w:p>
    <w:p>
      <w:pPr>
        <w:widowControl/>
        <w:tabs>
          <w:tab w:val="left" w:pos="312"/>
        </w:tabs>
        <w:spacing w:line="360" w:lineRule="auto"/>
        <w:jc w:val="left"/>
        <w:rPr>
          <w:rFonts w:ascii="宋体" w:hAnsi="宋体" w:cs="宋体"/>
          <w:b/>
          <w:sz w:val="24"/>
          <w:u w:val="single"/>
        </w:rPr>
      </w:pPr>
      <w:r>
        <w:rPr>
          <w:rFonts w:hint="eastAsia" w:ascii="宋体" w:hAnsi="宋体" w:cs="宋体"/>
          <w:b/>
          <w:sz w:val="24"/>
          <w:u w:val="single"/>
        </w:rPr>
        <w:t>4.</w:t>
      </w:r>
      <w:r>
        <w:rPr>
          <w:rFonts w:hint="eastAsia" w:ascii="宋体" w:hAnsi="宋体" w:cs="宋体"/>
          <w:b/>
          <w:sz w:val="24"/>
          <w:u w:val="single"/>
        </w:rPr>
        <w:tab/>
      </w:r>
      <w:r>
        <w:rPr>
          <w:rFonts w:hint="eastAsia" w:ascii="宋体" w:hAnsi="宋体" w:cs="宋体"/>
          <w:b/>
          <w:sz w:val="24"/>
          <w:u w:val="single"/>
        </w:rPr>
        <w:t>开标时供应商须带CA到现场解密。</w:t>
      </w:r>
    </w:p>
    <w:p>
      <w:pPr>
        <w:widowControl/>
        <w:tabs>
          <w:tab w:val="left" w:pos="312"/>
        </w:tabs>
        <w:spacing w:line="360" w:lineRule="auto"/>
        <w:jc w:val="left"/>
        <w:rPr>
          <w:rFonts w:hint="eastAsia" w:ascii="宋体" w:hAnsi="宋体" w:cs="宋体"/>
          <w:b/>
          <w:sz w:val="24"/>
          <w:u w:val="single"/>
        </w:rPr>
      </w:pPr>
      <w:r>
        <w:rPr>
          <w:rFonts w:hint="eastAsia" w:ascii="宋体" w:hAnsi="宋体" w:cs="宋体"/>
          <w:b/>
          <w:sz w:val="24"/>
          <w:u w:val="single"/>
        </w:rPr>
        <w:t>5.因本项目为磋商，需在平台上进行二次报价，请供应商自备笔记本（笔记本须提前安装盖章相关组件,保证CA可签章）</w:t>
      </w:r>
    </w:p>
    <w:p>
      <w:pPr>
        <w:widowControl/>
        <w:tabs>
          <w:tab w:val="left" w:pos="312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  <w:u w:val="single"/>
        </w:rPr>
        <w:t>6、请供应商授权代表持身份证原件出席磋商会议。</w:t>
      </w:r>
      <w:r>
        <w:rPr>
          <w:rFonts w:hint="eastAsia" w:ascii="宋体" w:hAnsi="宋体" w:cs="宋体"/>
          <w:sz w:val="24"/>
        </w:rPr>
        <w:t>供应商名称、供应商授权代表名字和联系电话应打印一份手持到开标现场，格式如下：</w:t>
      </w:r>
    </w:p>
    <w:tbl>
      <w:tblPr>
        <w:tblStyle w:val="4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供应商名称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授权代表名字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A公司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张三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12345678910</w:t>
            </w:r>
          </w:p>
        </w:tc>
      </w:tr>
    </w:tbl>
    <w:p>
      <w:pPr>
        <w:spacing w:line="300" w:lineRule="auto"/>
        <w:outlineLvl w:val="1"/>
        <w:rPr>
          <w:rFonts w:hint="eastAsia"/>
        </w:rPr>
      </w:pPr>
    </w:p>
    <w:p>
      <w:pPr>
        <w:spacing w:line="300" w:lineRule="auto"/>
        <w:outlineLvl w:val="1"/>
        <w:rPr>
          <w:rFonts w:ascii="宋体" w:hAnsi="宋体"/>
          <w:b/>
          <w:bCs/>
          <w:spacing w:val="10"/>
          <w:kern w:val="0"/>
          <w:sz w:val="36"/>
          <w:szCs w:val="36"/>
        </w:rPr>
      </w:pPr>
      <w:r>
        <w:rPr>
          <w:rFonts w:ascii="宋体" w:hAnsi="宋体"/>
          <w:b/>
          <w:bCs/>
          <w:spacing w:val="10"/>
          <w:kern w:val="0"/>
          <w:sz w:val="36"/>
          <w:szCs w:val="36"/>
        </w:rPr>
        <w:br w:type="page"/>
      </w:r>
      <w:r>
        <w:rPr>
          <w:rFonts w:hint="eastAsia" w:ascii="宋体" w:hAnsi="宋体"/>
          <w:b/>
          <w:bCs/>
          <w:spacing w:val="10"/>
          <w:kern w:val="0"/>
          <w:sz w:val="36"/>
          <w:szCs w:val="36"/>
        </w:rPr>
        <w:t>三、招标代理服务费</w:t>
      </w:r>
    </w:p>
    <w:p>
      <w:pPr>
        <w:tabs>
          <w:tab w:val="left" w:pos="420"/>
        </w:tabs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1.成交供应商支付招标代理服务费，招标代理服务费按如下标准和规定交纳：</w:t>
      </w:r>
    </w:p>
    <w:p>
      <w:pPr>
        <w:tabs>
          <w:tab w:val="left" w:pos="420"/>
        </w:tabs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（1）招标代理服务费以本项目预算金额作为计算基数，按原国家发展计划委员会颁发的[2002]1980号文《招标代理服务收费管理暂行办法》规定的“服务类”费率标准计算收取（计算方式按差额定率累进法计算）</w:t>
      </w:r>
      <w:r>
        <w:rPr>
          <w:rFonts w:hint="eastAsia" w:ascii="宋体" w:hAnsi="宋体" w:cs="宋体"/>
          <w:sz w:val="24"/>
          <w:lang w:val="zh-CN"/>
        </w:rPr>
        <w:t>。</w:t>
      </w:r>
    </w:p>
    <w:tbl>
      <w:tblPr>
        <w:tblStyle w:val="40"/>
        <w:tblW w:w="91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1435"/>
        <w:gridCol w:w="1813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091" w:type="dxa"/>
            <w:vMerge w:val="restart"/>
            <w:shd w:val="clear" w:color="auto" w:fill="D7D7D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024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-635</wp:posOffset>
                      </wp:positionV>
                      <wp:extent cx="1809750" cy="876300"/>
                      <wp:effectExtent l="1905" t="4445" r="17145" b="14605"/>
                      <wp:wrapNone/>
                      <wp:docPr id="5" name="AutoShap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09750" cy="87630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5" o:spid="_x0000_s1026" o:spt="32" type="#_x0000_t32" style="position:absolute;left:0pt;flip:x y;margin-left:53.1pt;margin-top:-0.05pt;height:69pt;width:142.5pt;z-index:1024;mso-width-relative:page;mso-height-relative:page;" filled="f" stroked="t" coordsize="21600,21600" o:gfxdata="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vXHifdgAAAAJAQAADwAA&#10;AAAAAAABACAAAAAiAAAAZHJzL2Rvd25yZXYueG1sUEsBAhQAFAAAAAgAh07iQMGFwujdAQAAugMA&#10;AA4AAAAAAAAAAQAgAAAAJw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 xml:space="preserve">                      项目类型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024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112395</wp:posOffset>
                      </wp:positionV>
                      <wp:extent cx="2562225" cy="570865"/>
                      <wp:effectExtent l="1270" t="4445" r="8255" b="15240"/>
                      <wp:wrapNone/>
                      <wp:docPr id="6" name="AutoShap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62225" cy="5708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6" o:spid="_x0000_s1026" o:spt="32" type="#_x0000_t32" style="position:absolute;left:0pt;flip:x y;margin-left:-5.9pt;margin-top:8.85pt;height:44.95pt;width:201.75pt;z-index:1024;mso-width-relative:page;mso-height-relative:page;" filled="f" stroked="t" coordsize="21600,21600" o:gfxdata="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ab1QO2QAAAAoBAAAPAAAAAAAA&#10;AAEAIAAAACIAAABkcnMvZG93bnJldi54bWxQSwECFAAUAAAACACHTuJAY+COuNgBAAC6AwAADgAA&#10;AAAAAAABACAAAAAo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 xml:space="preserve">        费率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金额</w:t>
            </w:r>
          </w:p>
        </w:tc>
        <w:tc>
          <w:tcPr>
            <w:tcW w:w="1435" w:type="dxa"/>
            <w:vMerge w:val="restart"/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货物招标</w:t>
            </w:r>
          </w:p>
        </w:tc>
        <w:tc>
          <w:tcPr>
            <w:tcW w:w="1813" w:type="dxa"/>
            <w:vMerge w:val="restart"/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服务招标</w:t>
            </w:r>
          </w:p>
        </w:tc>
        <w:tc>
          <w:tcPr>
            <w:tcW w:w="1768" w:type="dxa"/>
            <w:vMerge w:val="restart"/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工程招标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091" w:type="dxa"/>
            <w:vMerge w:val="continue"/>
            <w:shd w:val="clear" w:color="auto" w:fill="D7D7D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35" w:type="dxa"/>
            <w:vMerge w:val="continue"/>
            <w:shd w:val="clear" w:color="auto" w:fill="D7D7D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13" w:type="dxa"/>
            <w:vMerge w:val="continue"/>
            <w:shd w:val="clear" w:color="auto" w:fill="D7D7D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68" w:type="dxa"/>
            <w:vMerge w:val="continue"/>
            <w:shd w:val="clear" w:color="auto" w:fill="D7D7D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091" w:type="dxa"/>
            <w:vMerge w:val="continue"/>
            <w:shd w:val="clear" w:color="auto" w:fill="D7D7D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35" w:type="dxa"/>
            <w:vMerge w:val="continue"/>
            <w:shd w:val="clear" w:color="auto" w:fill="D7D7D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13" w:type="dxa"/>
            <w:vMerge w:val="continue"/>
            <w:shd w:val="clear" w:color="auto" w:fill="D7D7D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68" w:type="dxa"/>
            <w:vMerge w:val="continue"/>
            <w:shd w:val="clear" w:color="auto" w:fill="D7D7D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0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100万元以下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1.5%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1.5%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0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100-500万元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1.1%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0.8%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0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500-1000万元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0.8%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0.45%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0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1000-5000万元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0.5%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0.25%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0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5000万元-1亿元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0.25%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0.1%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0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1-5亿元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0.05%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0.05%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0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5-10亿元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0.035%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0.035%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0.035%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0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10-50亿元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0.008%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0.008%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0.008%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0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50-100亿元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0.006%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0.006%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0.006%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0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100亿元以上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0.004%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0.004%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0.004%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0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最高限价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350万元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300万元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450万元</w:t>
            </w:r>
          </w:p>
        </w:tc>
      </w:tr>
    </w:tbl>
    <w:p>
      <w:pPr>
        <w:tabs>
          <w:tab w:val="left" w:pos="420"/>
        </w:tabs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（2）招标代理服务费的交纳形式：采用现金或转账付款方式。</w:t>
      </w:r>
    </w:p>
    <w:p>
      <w:pPr>
        <w:tabs>
          <w:tab w:val="left" w:pos="420"/>
        </w:tabs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（3）招标代理服务费付至：</w:t>
      </w:r>
    </w:p>
    <w:p>
      <w:pPr>
        <w:adjustRightInd w:val="0"/>
        <w:snapToGrid w:val="0"/>
        <w:spacing w:line="360" w:lineRule="auto"/>
        <w:ind w:firstLine="698" w:firstLineChars="29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收款人名称：广东有德招标采购有限公司</w:t>
      </w:r>
    </w:p>
    <w:p>
      <w:pPr>
        <w:adjustRightInd w:val="0"/>
        <w:snapToGrid w:val="0"/>
        <w:spacing w:line="360" w:lineRule="auto"/>
        <w:ind w:firstLine="698" w:firstLineChars="29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开户银行：中国光大银行广州分行</w:t>
      </w:r>
    </w:p>
    <w:p>
      <w:pPr>
        <w:adjustRightInd w:val="0"/>
        <w:snapToGrid w:val="0"/>
        <w:spacing w:line="360" w:lineRule="auto"/>
        <w:ind w:firstLine="698" w:firstLineChars="291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账    号：3861018800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*******</w:t>
      </w:r>
      <w:bookmarkStart w:id="1" w:name="_GoBack"/>
      <w:bookmarkEnd w:id="1"/>
    </w:p>
    <w:p>
      <w:pPr>
        <w:spacing w:line="360" w:lineRule="auto"/>
        <w:ind w:firstLine="480" w:firstLineChars="200"/>
        <w:jc w:val="left"/>
      </w:pPr>
      <w:r>
        <w:rPr>
          <w:rFonts w:hint="eastAsia" w:ascii="宋体" w:hAnsi="宋体" w:cs="宋体"/>
          <w:sz w:val="24"/>
          <w:szCs w:val="24"/>
        </w:rPr>
        <w:t>2.成交供应商向采购代理机构交纳招标代理服务费后，凭授权委托书和领取人身份证复印件并加盖公司公章领取《成交通知书》。如采用电汇或银行转账的，须同时递交招标代理服务费缴费凭证复印件并加盖公章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framePr w:wrap="around" w:vAnchor="text" w:hAnchor="margin" w:xAlign="center" w:y="1"/>
      <w:rPr>
        <w:rStyle w:val="36"/>
      </w:rPr>
    </w:pPr>
    <w:r>
      <w:fldChar w:fldCharType="begin"/>
    </w:r>
    <w:r>
      <w:rPr>
        <w:rStyle w:val="36"/>
      </w:rPr>
      <w:instrText xml:space="preserve">PAGE  </w:instrText>
    </w:r>
    <w:r>
      <w:fldChar w:fldCharType="end"/>
    </w:r>
  </w:p>
  <w:p>
    <w:pPr>
      <w:pStyle w:val="24"/>
    </w:pPr>
  </w:p>
  <w:p/>
  <w:p/>
  <w:p/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1B"/>
    <w:rsid w:val="00022B3E"/>
    <w:rsid w:val="0006413E"/>
    <w:rsid w:val="00064A5D"/>
    <w:rsid w:val="00077879"/>
    <w:rsid w:val="000861DA"/>
    <w:rsid w:val="000966A8"/>
    <w:rsid w:val="000A4728"/>
    <w:rsid w:val="000B78D8"/>
    <w:rsid w:val="000D7397"/>
    <w:rsid w:val="000E1CCC"/>
    <w:rsid w:val="0011270C"/>
    <w:rsid w:val="001175EF"/>
    <w:rsid w:val="00180726"/>
    <w:rsid w:val="001D4F40"/>
    <w:rsid w:val="001E0B2E"/>
    <w:rsid w:val="0021674F"/>
    <w:rsid w:val="00290C77"/>
    <w:rsid w:val="002A3071"/>
    <w:rsid w:val="002A538F"/>
    <w:rsid w:val="002B73A5"/>
    <w:rsid w:val="00332A2A"/>
    <w:rsid w:val="00343CC8"/>
    <w:rsid w:val="0035099D"/>
    <w:rsid w:val="003B32FA"/>
    <w:rsid w:val="003D6564"/>
    <w:rsid w:val="004107A8"/>
    <w:rsid w:val="00425709"/>
    <w:rsid w:val="00427D59"/>
    <w:rsid w:val="00452DA1"/>
    <w:rsid w:val="004541B6"/>
    <w:rsid w:val="00493578"/>
    <w:rsid w:val="004A50DC"/>
    <w:rsid w:val="004B298C"/>
    <w:rsid w:val="0059477E"/>
    <w:rsid w:val="005B3831"/>
    <w:rsid w:val="005B7ECC"/>
    <w:rsid w:val="005D13C7"/>
    <w:rsid w:val="005D51E7"/>
    <w:rsid w:val="0060038B"/>
    <w:rsid w:val="00674BD0"/>
    <w:rsid w:val="006763D4"/>
    <w:rsid w:val="006923A2"/>
    <w:rsid w:val="006C5828"/>
    <w:rsid w:val="006E43C9"/>
    <w:rsid w:val="006F338F"/>
    <w:rsid w:val="00702DB1"/>
    <w:rsid w:val="007074F9"/>
    <w:rsid w:val="00740AC3"/>
    <w:rsid w:val="00773225"/>
    <w:rsid w:val="00774F99"/>
    <w:rsid w:val="007D24A7"/>
    <w:rsid w:val="0080671B"/>
    <w:rsid w:val="00884CB4"/>
    <w:rsid w:val="0089249D"/>
    <w:rsid w:val="008A21EF"/>
    <w:rsid w:val="008B1CCC"/>
    <w:rsid w:val="008F673B"/>
    <w:rsid w:val="009455A4"/>
    <w:rsid w:val="009574D7"/>
    <w:rsid w:val="00976DF8"/>
    <w:rsid w:val="00982E40"/>
    <w:rsid w:val="009A7E61"/>
    <w:rsid w:val="009C20E1"/>
    <w:rsid w:val="00A40BF8"/>
    <w:rsid w:val="00A55913"/>
    <w:rsid w:val="00A628C3"/>
    <w:rsid w:val="00A83150"/>
    <w:rsid w:val="00AA4319"/>
    <w:rsid w:val="00AC54CB"/>
    <w:rsid w:val="00B2594F"/>
    <w:rsid w:val="00B32300"/>
    <w:rsid w:val="00B3231B"/>
    <w:rsid w:val="00B912A2"/>
    <w:rsid w:val="00BC2A7F"/>
    <w:rsid w:val="00BE341C"/>
    <w:rsid w:val="00BE5C44"/>
    <w:rsid w:val="00BF2C0F"/>
    <w:rsid w:val="00C01EB3"/>
    <w:rsid w:val="00C06622"/>
    <w:rsid w:val="00C14AA8"/>
    <w:rsid w:val="00C56F8D"/>
    <w:rsid w:val="00C92B49"/>
    <w:rsid w:val="00C9368E"/>
    <w:rsid w:val="00C95C15"/>
    <w:rsid w:val="00CB16DA"/>
    <w:rsid w:val="00CD4F61"/>
    <w:rsid w:val="00D26C07"/>
    <w:rsid w:val="00D459CA"/>
    <w:rsid w:val="00D5223A"/>
    <w:rsid w:val="00D95DDF"/>
    <w:rsid w:val="00DA7C8C"/>
    <w:rsid w:val="00DE2F4E"/>
    <w:rsid w:val="00DE5C39"/>
    <w:rsid w:val="00E14EA8"/>
    <w:rsid w:val="00E1555F"/>
    <w:rsid w:val="00E47C75"/>
    <w:rsid w:val="00E7347E"/>
    <w:rsid w:val="00E81FA1"/>
    <w:rsid w:val="00E87A50"/>
    <w:rsid w:val="00EA1C53"/>
    <w:rsid w:val="00EA603F"/>
    <w:rsid w:val="00ED327D"/>
    <w:rsid w:val="00F550F8"/>
    <w:rsid w:val="00F6581D"/>
    <w:rsid w:val="00FD1878"/>
    <w:rsid w:val="18BD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0" w:semiHidden="0" w:name="toc 2"/>
    <w:lsdException w:unhideWhenUsed="0" w:uiPriority="39" w:semiHidden="0" w:name="toc 3"/>
    <w:lsdException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iPriority="99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4"/>
    <w:unhideWhenUsed/>
    <w:qFormat/>
    <w:uiPriority w:val="0"/>
    <w:pPr>
      <w:autoSpaceDE w:val="0"/>
      <w:autoSpaceDN w:val="0"/>
      <w:adjustRightInd w:val="0"/>
      <w:ind w:left="3656" w:right="3689"/>
      <w:jc w:val="center"/>
      <w:outlineLvl w:val="0"/>
    </w:pPr>
    <w:rPr>
      <w:rFonts w:hint="eastAsia" w:ascii="宋体" w:hAnsi="宋体"/>
      <w:b/>
      <w:kern w:val="0"/>
      <w:sz w:val="38"/>
      <w:szCs w:val="20"/>
    </w:rPr>
  </w:style>
  <w:style w:type="paragraph" w:styleId="3">
    <w:name w:val="heading 2"/>
    <w:basedOn w:val="1"/>
    <w:next w:val="1"/>
    <w:link w:val="45"/>
    <w:unhideWhenUsed/>
    <w:qFormat/>
    <w:uiPriority w:val="0"/>
    <w:pPr>
      <w:autoSpaceDE w:val="0"/>
      <w:autoSpaceDN w:val="0"/>
      <w:adjustRightInd w:val="0"/>
      <w:ind w:left="3656" w:right="3660"/>
      <w:jc w:val="center"/>
      <w:outlineLvl w:val="1"/>
    </w:pPr>
    <w:rPr>
      <w:rFonts w:hint="eastAsia" w:ascii="宋体" w:hAnsi="宋体"/>
      <w:kern w:val="0"/>
      <w:sz w:val="29"/>
      <w:szCs w:val="20"/>
    </w:rPr>
  </w:style>
  <w:style w:type="paragraph" w:styleId="4">
    <w:name w:val="heading 3"/>
    <w:basedOn w:val="1"/>
    <w:next w:val="1"/>
    <w:link w:val="46"/>
    <w:unhideWhenUsed/>
    <w:qFormat/>
    <w:uiPriority w:val="0"/>
    <w:pPr>
      <w:autoSpaceDE w:val="0"/>
      <w:autoSpaceDN w:val="0"/>
      <w:adjustRightInd w:val="0"/>
      <w:ind w:left="3656" w:right="3683"/>
      <w:jc w:val="center"/>
      <w:outlineLvl w:val="2"/>
    </w:pPr>
    <w:rPr>
      <w:rFonts w:hint="eastAsia" w:ascii="宋体" w:hAnsi="宋体"/>
      <w:b/>
      <w:kern w:val="0"/>
      <w:sz w:val="25"/>
      <w:szCs w:val="20"/>
    </w:rPr>
  </w:style>
  <w:style w:type="paragraph" w:styleId="5">
    <w:name w:val="heading 4"/>
    <w:basedOn w:val="1"/>
    <w:next w:val="1"/>
    <w:link w:val="47"/>
    <w:unhideWhenUsed/>
    <w:qFormat/>
    <w:uiPriority w:val="0"/>
    <w:pPr>
      <w:autoSpaceDE w:val="0"/>
      <w:autoSpaceDN w:val="0"/>
      <w:adjustRightInd w:val="0"/>
      <w:spacing w:before="66"/>
      <w:ind w:left="2446"/>
      <w:jc w:val="left"/>
      <w:outlineLvl w:val="3"/>
    </w:pPr>
    <w:rPr>
      <w:rFonts w:hint="eastAsia" w:ascii="宋体" w:hAnsi="宋体"/>
      <w:kern w:val="0"/>
      <w:sz w:val="23"/>
      <w:szCs w:val="20"/>
    </w:rPr>
  </w:style>
  <w:style w:type="paragraph" w:styleId="6">
    <w:name w:val="heading 5"/>
    <w:basedOn w:val="1"/>
    <w:next w:val="1"/>
    <w:link w:val="48"/>
    <w:unhideWhenUsed/>
    <w:qFormat/>
    <w:uiPriority w:val="0"/>
    <w:pPr>
      <w:autoSpaceDE w:val="0"/>
      <w:autoSpaceDN w:val="0"/>
      <w:adjustRightInd w:val="0"/>
      <w:spacing w:before="64"/>
      <w:ind w:left="160"/>
      <w:jc w:val="left"/>
      <w:outlineLvl w:val="4"/>
    </w:pPr>
    <w:rPr>
      <w:rFonts w:hint="eastAsia" w:ascii="宋体" w:hAnsi="宋体"/>
      <w:b/>
      <w:kern w:val="0"/>
      <w:szCs w:val="20"/>
    </w:rPr>
  </w:style>
  <w:style w:type="paragraph" w:styleId="7">
    <w:name w:val="heading 6"/>
    <w:basedOn w:val="1"/>
    <w:next w:val="1"/>
    <w:link w:val="49"/>
    <w:unhideWhenUsed/>
    <w:qFormat/>
    <w:uiPriority w:val="0"/>
    <w:pPr>
      <w:autoSpaceDE w:val="0"/>
      <w:autoSpaceDN w:val="0"/>
      <w:adjustRightInd w:val="0"/>
      <w:ind w:left="166"/>
      <w:jc w:val="left"/>
      <w:outlineLvl w:val="5"/>
    </w:pPr>
    <w:rPr>
      <w:rFonts w:hint="eastAsia" w:ascii="宋体" w:hAnsi="宋体"/>
      <w:kern w:val="0"/>
      <w:szCs w:val="20"/>
    </w:rPr>
  </w:style>
  <w:style w:type="paragraph" w:styleId="8">
    <w:name w:val="heading 7"/>
    <w:basedOn w:val="1"/>
    <w:next w:val="1"/>
    <w:link w:val="50"/>
    <w:unhideWhenUsed/>
    <w:qFormat/>
    <w:uiPriority w:val="0"/>
    <w:pPr>
      <w:autoSpaceDE w:val="0"/>
      <w:autoSpaceDN w:val="0"/>
      <w:adjustRightInd w:val="0"/>
      <w:ind w:left="372" w:hanging="207"/>
      <w:jc w:val="left"/>
      <w:outlineLvl w:val="6"/>
    </w:pPr>
    <w:rPr>
      <w:rFonts w:hint="eastAsia" w:ascii="宋体" w:hAnsi="宋体"/>
      <w:b/>
      <w:kern w:val="0"/>
      <w:sz w:val="19"/>
      <w:szCs w:val="20"/>
    </w:rPr>
  </w:style>
  <w:style w:type="paragraph" w:styleId="9">
    <w:name w:val="heading 8"/>
    <w:basedOn w:val="1"/>
    <w:next w:val="1"/>
    <w:link w:val="51"/>
    <w:qFormat/>
    <w:uiPriority w:val="0"/>
    <w:pPr>
      <w:keepNext/>
      <w:keepLines/>
      <w:spacing w:before="240" w:after="64" w:line="317" w:lineRule="auto"/>
      <w:outlineLvl w:val="7"/>
    </w:pPr>
    <w:rPr>
      <w:rFonts w:ascii="Cambria" w:hAnsi="Cambria"/>
      <w:sz w:val="24"/>
      <w:szCs w:val="24"/>
    </w:rPr>
  </w:style>
  <w:style w:type="paragraph" w:styleId="10">
    <w:name w:val="heading 9"/>
    <w:basedOn w:val="1"/>
    <w:next w:val="1"/>
    <w:link w:val="52"/>
    <w:qFormat/>
    <w:uiPriority w:val="0"/>
    <w:pPr>
      <w:keepNext/>
      <w:keepLines/>
      <w:spacing w:before="240" w:after="64" w:line="317" w:lineRule="auto"/>
      <w:outlineLvl w:val="8"/>
    </w:pPr>
    <w:rPr>
      <w:rFonts w:ascii="Cambria" w:hAnsi="Cambria"/>
      <w:szCs w:val="21"/>
    </w:rPr>
  </w:style>
  <w:style w:type="character" w:default="1" w:styleId="34">
    <w:name w:val="Default Paragraph Font"/>
    <w:semiHidden/>
    <w:unhideWhenUsed/>
    <w:uiPriority w:val="1"/>
  </w:style>
  <w:style w:type="table" w:default="1" w:styleId="4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link w:val="78"/>
    <w:uiPriority w:val="0"/>
    <w:pPr>
      <w:autoSpaceDE/>
      <w:autoSpaceDN/>
      <w:adjustRightInd/>
    </w:pPr>
    <w:rPr>
      <w:rFonts w:hint="default" w:hAnsi="Calibri"/>
      <w:b/>
      <w:bCs/>
      <w:sz w:val="28"/>
    </w:rPr>
  </w:style>
  <w:style w:type="paragraph" w:styleId="12">
    <w:name w:val="annotation text"/>
    <w:basedOn w:val="1"/>
    <w:link w:val="53"/>
    <w:uiPriority w:val="0"/>
    <w:pPr>
      <w:autoSpaceDE w:val="0"/>
      <w:autoSpaceDN w:val="0"/>
      <w:adjustRightInd w:val="0"/>
      <w:jc w:val="left"/>
    </w:pPr>
    <w:rPr>
      <w:rFonts w:hint="eastAsia" w:ascii="宋体" w:hAnsi="宋体"/>
      <w:kern w:val="0"/>
      <w:sz w:val="22"/>
      <w:szCs w:val="20"/>
    </w:rPr>
  </w:style>
  <w:style w:type="paragraph" w:styleId="13">
    <w:name w:val="toc 7"/>
    <w:basedOn w:val="1"/>
    <w:next w:val="1"/>
    <w:uiPriority w:val="0"/>
    <w:pPr>
      <w:ind w:left="2520" w:leftChars="1200"/>
    </w:pPr>
  </w:style>
  <w:style w:type="paragraph" w:styleId="14">
    <w:name w:val="Normal Indent"/>
    <w:basedOn w:val="1"/>
    <w:link w:val="43"/>
    <w:qFormat/>
    <w:uiPriority w:val="0"/>
    <w:pPr>
      <w:ind w:firstLine="420"/>
    </w:pPr>
    <w:rPr>
      <w:szCs w:val="24"/>
    </w:rPr>
  </w:style>
  <w:style w:type="paragraph" w:styleId="15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16">
    <w:name w:val="Document Map"/>
    <w:basedOn w:val="1"/>
    <w:link w:val="67"/>
    <w:uiPriority w:val="0"/>
    <w:pPr>
      <w:shd w:val="clear" w:color="auto" w:fill="000080"/>
    </w:pPr>
    <w:rPr>
      <w:kern w:val="0"/>
      <w:sz w:val="20"/>
      <w:szCs w:val="24"/>
      <w:shd w:val="clear" w:color="auto" w:fill="000080"/>
    </w:rPr>
  </w:style>
  <w:style w:type="paragraph" w:styleId="17">
    <w:name w:val="Body Text"/>
    <w:basedOn w:val="1"/>
    <w:link w:val="54"/>
    <w:unhideWhenUsed/>
    <w:qFormat/>
    <w:uiPriority w:val="0"/>
    <w:pPr>
      <w:autoSpaceDE w:val="0"/>
      <w:autoSpaceDN w:val="0"/>
      <w:adjustRightInd w:val="0"/>
      <w:jc w:val="left"/>
    </w:pPr>
    <w:rPr>
      <w:rFonts w:hint="eastAsia" w:ascii="宋体" w:hAnsi="宋体"/>
      <w:kern w:val="0"/>
      <w:sz w:val="19"/>
      <w:szCs w:val="20"/>
    </w:rPr>
  </w:style>
  <w:style w:type="paragraph" w:styleId="18">
    <w:name w:val="index 4"/>
    <w:basedOn w:val="1"/>
    <w:next w:val="1"/>
    <w:uiPriority w:val="0"/>
    <w:pPr>
      <w:ind w:left="600" w:leftChars="600"/>
    </w:pPr>
    <w:rPr>
      <w:rFonts w:ascii="Times New Roman" w:hAnsi="Times New Roman"/>
      <w:szCs w:val="24"/>
    </w:rPr>
  </w:style>
  <w:style w:type="paragraph" w:styleId="19">
    <w:name w:val="toc 5"/>
    <w:basedOn w:val="1"/>
    <w:next w:val="1"/>
    <w:uiPriority w:val="0"/>
    <w:pPr>
      <w:tabs>
        <w:tab w:val="right" w:leader="dot" w:pos="8296"/>
      </w:tabs>
      <w:ind w:left="1050" w:leftChars="500"/>
    </w:pPr>
  </w:style>
  <w:style w:type="paragraph" w:styleId="20">
    <w:name w:val="toc 3"/>
    <w:basedOn w:val="1"/>
    <w:next w:val="1"/>
    <w:uiPriority w:val="39"/>
    <w:pPr>
      <w:ind w:left="840" w:leftChars="400"/>
    </w:pPr>
  </w:style>
  <w:style w:type="paragraph" w:styleId="21">
    <w:name w:val="toc 8"/>
    <w:basedOn w:val="1"/>
    <w:next w:val="1"/>
    <w:uiPriority w:val="0"/>
    <w:pPr>
      <w:ind w:left="2940" w:leftChars="1400"/>
    </w:pPr>
  </w:style>
  <w:style w:type="paragraph" w:styleId="22">
    <w:name w:val="Date"/>
    <w:basedOn w:val="1"/>
    <w:next w:val="1"/>
    <w:link w:val="74"/>
    <w:uiPriority w:val="0"/>
    <w:pPr>
      <w:ind w:left="100" w:leftChars="2500"/>
    </w:pPr>
    <w:rPr>
      <w:rFonts w:ascii="宋体"/>
      <w:kern w:val="0"/>
      <w:sz w:val="28"/>
      <w:szCs w:val="20"/>
    </w:rPr>
  </w:style>
  <w:style w:type="paragraph" w:styleId="23">
    <w:name w:val="Balloon Text"/>
    <w:basedOn w:val="1"/>
    <w:link w:val="57"/>
    <w:uiPriority w:val="0"/>
    <w:pPr>
      <w:autoSpaceDE w:val="0"/>
      <w:autoSpaceDN w:val="0"/>
      <w:adjustRightInd w:val="0"/>
      <w:jc w:val="left"/>
    </w:pPr>
    <w:rPr>
      <w:rFonts w:hint="eastAsia" w:ascii="宋体" w:hAnsi="宋体"/>
      <w:kern w:val="0"/>
      <w:sz w:val="18"/>
      <w:szCs w:val="18"/>
    </w:rPr>
  </w:style>
  <w:style w:type="paragraph" w:styleId="24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5">
    <w:name w:val="header"/>
    <w:basedOn w:val="1"/>
    <w:link w:val="4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toc 1"/>
    <w:basedOn w:val="1"/>
    <w:next w:val="1"/>
    <w:uiPriority w:val="39"/>
    <w:pPr>
      <w:tabs>
        <w:tab w:val="right" w:leader="dot" w:pos="8296"/>
      </w:tabs>
    </w:pPr>
    <w:rPr>
      <w:rFonts w:ascii="宋体" w:hAnsi="Times New Roman" w:eastAsia="楷体_GB2312" w:cs="TimesNewRomanPSMT"/>
      <w:b/>
      <w:kern w:val="0"/>
      <w:sz w:val="28"/>
      <w:szCs w:val="20"/>
    </w:rPr>
  </w:style>
  <w:style w:type="paragraph" w:styleId="27">
    <w:name w:val="toc 4"/>
    <w:basedOn w:val="1"/>
    <w:next w:val="1"/>
    <w:uiPriority w:val="39"/>
    <w:pPr>
      <w:tabs>
        <w:tab w:val="left" w:pos="1890"/>
        <w:tab w:val="right" w:leader="dot" w:pos="8296"/>
      </w:tabs>
      <w:ind w:left="630" w:leftChars="300"/>
    </w:pPr>
  </w:style>
  <w:style w:type="paragraph" w:styleId="28">
    <w:name w:val="Subtitle"/>
    <w:basedOn w:val="1"/>
    <w:next w:val="1"/>
    <w:link w:val="82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9">
    <w:name w:val="toc 6"/>
    <w:basedOn w:val="1"/>
    <w:next w:val="1"/>
    <w:uiPriority w:val="0"/>
    <w:pPr>
      <w:ind w:left="2100" w:leftChars="1000"/>
    </w:pPr>
  </w:style>
  <w:style w:type="paragraph" w:styleId="30">
    <w:name w:val="toc 2"/>
    <w:basedOn w:val="1"/>
    <w:next w:val="1"/>
    <w:uiPriority w:val="0"/>
    <w:pPr>
      <w:ind w:left="420" w:leftChars="200"/>
    </w:pPr>
    <w:rPr>
      <w:rFonts w:ascii="宋体" w:hAnsi="Times New Roman"/>
      <w:b/>
      <w:sz w:val="28"/>
      <w:szCs w:val="20"/>
    </w:rPr>
  </w:style>
  <w:style w:type="paragraph" w:styleId="31">
    <w:name w:val="toc 9"/>
    <w:basedOn w:val="1"/>
    <w:next w:val="1"/>
    <w:uiPriority w:val="0"/>
    <w:pPr>
      <w:ind w:left="3360" w:leftChars="1600"/>
    </w:pPr>
  </w:style>
  <w:style w:type="paragraph" w:styleId="32">
    <w:name w:val="Normal (Web)"/>
    <w:basedOn w:val="1"/>
    <w:uiPriority w:val="0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kern w:val="0"/>
      <w:sz w:val="18"/>
      <w:szCs w:val="18"/>
    </w:rPr>
  </w:style>
  <w:style w:type="paragraph" w:styleId="33">
    <w:name w:val="Title"/>
    <w:basedOn w:val="1"/>
    <w:next w:val="1"/>
    <w:link w:val="8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35">
    <w:name w:val="Strong"/>
    <w:qFormat/>
    <w:uiPriority w:val="0"/>
    <w:rPr>
      <w:b/>
      <w:bCs/>
    </w:rPr>
  </w:style>
  <w:style w:type="character" w:styleId="36">
    <w:name w:val="page numbe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styleId="37">
    <w:name w:val="Emphasis"/>
    <w:qFormat/>
    <w:uiPriority w:val="0"/>
    <w:rPr>
      <w:i/>
      <w:iCs/>
    </w:rPr>
  </w:style>
  <w:style w:type="character" w:styleId="38">
    <w:name w:val="Hyperlink"/>
    <w:uiPriority w:val="99"/>
    <w:rPr>
      <w:rFonts w:cs="Times New Roman"/>
      <w:color w:val="0000FF"/>
      <w:u w:val="single"/>
    </w:rPr>
  </w:style>
  <w:style w:type="character" w:styleId="39">
    <w:name w:val="annotation reference"/>
    <w:uiPriority w:val="0"/>
    <w:rPr>
      <w:sz w:val="21"/>
      <w:szCs w:val="21"/>
    </w:rPr>
  </w:style>
  <w:style w:type="character" w:customStyle="1" w:styleId="41">
    <w:name w:val="页眉 Char"/>
    <w:link w:val="25"/>
    <w:uiPriority w:val="0"/>
    <w:rPr>
      <w:kern w:val="2"/>
      <w:sz w:val="18"/>
      <w:szCs w:val="18"/>
    </w:rPr>
  </w:style>
  <w:style w:type="character" w:customStyle="1" w:styleId="42">
    <w:name w:val="页脚 Char"/>
    <w:link w:val="24"/>
    <w:qFormat/>
    <w:uiPriority w:val="99"/>
    <w:rPr>
      <w:kern w:val="2"/>
      <w:sz w:val="18"/>
      <w:szCs w:val="18"/>
    </w:rPr>
  </w:style>
  <w:style w:type="character" w:customStyle="1" w:styleId="43">
    <w:name w:val="正文缩进 Char"/>
    <w:link w:val="14"/>
    <w:qFormat/>
    <w:uiPriority w:val="0"/>
    <w:rPr>
      <w:kern w:val="2"/>
      <w:sz w:val="21"/>
      <w:szCs w:val="24"/>
    </w:rPr>
  </w:style>
  <w:style w:type="character" w:customStyle="1" w:styleId="44">
    <w:name w:val="标题 1 Char"/>
    <w:link w:val="2"/>
    <w:uiPriority w:val="0"/>
    <w:rPr>
      <w:rFonts w:ascii="宋体" w:hAnsi="宋体"/>
      <w:b/>
      <w:sz w:val="38"/>
    </w:rPr>
  </w:style>
  <w:style w:type="character" w:customStyle="1" w:styleId="45">
    <w:name w:val="标题 2 Char"/>
    <w:link w:val="3"/>
    <w:uiPriority w:val="0"/>
    <w:rPr>
      <w:rFonts w:ascii="宋体" w:hAnsi="宋体"/>
      <w:sz w:val="29"/>
    </w:rPr>
  </w:style>
  <w:style w:type="character" w:customStyle="1" w:styleId="46">
    <w:name w:val="标题 3 Char"/>
    <w:link w:val="4"/>
    <w:uiPriority w:val="0"/>
    <w:rPr>
      <w:rFonts w:ascii="宋体" w:hAnsi="宋体"/>
      <w:b/>
      <w:sz w:val="25"/>
    </w:rPr>
  </w:style>
  <w:style w:type="character" w:customStyle="1" w:styleId="47">
    <w:name w:val="标题 4 Char"/>
    <w:link w:val="5"/>
    <w:uiPriority w:val="0"/>
    <w:rPr>
      <w:rFonts w:ascii="宋体" w:hAnsi="宋体"/>
      <w:sz w:val="23"/>
    </w:rPr>
  </w:style>
  <w:style w:type="character" w:customStyle="1" w:styleId="48">
    <w:name w:val="标题 5 Char"/>
    <w:link w:val="6"/>
    <w:uiPriority w:val="0"/>
    <w:rPr>
      <w:rFonts w:ascii="宋体" w:hAnsi="宋体"/>
      <w:b/>
      <w:sz w:val="21"/>
    </w:rPr>
  </w:style>
  <w:style w:type="character" w:customStyle="1" w:styleId="49">
    <w:name w:val="标题 6 Char"/>
    <w:link w:val="7"/>
    <w:uiPriority w:val="0"/>
    <w:rPr>
      <w:rFonts w:ascii="宋体" w:hAnsi="宋体"/>
      <w:sz w:val="21"/>
    </w:rPr>
  </w:style>
  <w:style w:type="character" w:customStyle="1" w:styleId="50">
    <w:name w:val="标题 7 Char"/>
    <w:link w:val="8"/>
    <w:uiPriority w:val="0"/>
    <w:rPr>
      <w:rFonts w:ascii="宋体" w:hAnsi="宋体"/>
      <w:b/>
      <w:sz w:val="19"/>
    </w:rPr>
  </w:style>
  <w:style w:type="character" w:customStyle="1" w:styleId="51">
    <w:name w:val="标题 8 Char"/>
    <w:link w:val="9"/>
    <w:uiPriority w:val="0"/>
    <w:rPr>
      <w:rFonts w:ascii="Cambria" w:hAnsi="Cambria"/>
      <w:kern w:val="2"/>
      <w:sz w:val="24"/>
      <w:szCs w:val="24"/>
    </w:rPr>
  </w:style>
  <w:style w:type="character" w:customStyle="1" w:styleId="52">
    <w:name w:val="标题 9 Char"/>
    <w:link w:val="10"/>
    <w:uiPriority w:val="0"/>
    <w:rPr>
      <w:rFonts w:ascii="Cambria" w:hAnsi="Cambria"/>
      <w:kern w:val="2"/>
      <w:sz w:val="21"/>
      <w:szCs w:val="21"/>
    </w:rPr>
  </w:style>
  <w:style w:type="character" w:customStyle="1" w:styleId="53">
    <w:name w:val="批注文字 Char2"/>
    <w:link w:val="12"/>
    <w:uiPriority w:val="0"/>
    <w:rPr>
      <w:rFonts w:ascii="宋体" w:hAnsi="宋体"/>
      <w:sz w:val="22"/>
    </w:rPr>
  </w:style>
  <w:style w:type="character" w:customStyle="1" w:styleId="54">
    <w:name w:val="正文文本 Char"/>
    <w:link w:val="17"/>
    <w:uiPriority w:val="0"/>
    <w:rPr>
      <w:rFonts w:ascii="宋体" w:hAnsi="宋体"/>
      <w:sz w:val="19"/>
    </w:rPr>
  </w:style>
  <w:style w:type="paragraph" w:styleId="55">
    <w:name w:val="List Paragraph"/>
    <w:basedOn w:val="1"/>
    <w:unhideWhenUsed/>
    <w:qFormat/>
    <w:uiPriority w:val="0"/>
    <w:pPr>
      <w:autoSpaceDE w:val="0"/>
      <w:autoSpaceDN w:val="0"/>
      <w:adjustRightInd w:val="0"/>
      <w:ind w:left="166" w:hanging="506"/>
      <w:jc w:val="left"/>
    </w:pPr>
    <w:rPr>
      <w:rFonts w:hint="eastAsia" w:ascii="宋体" w:hAnsi="宋体"/>
      <w:kern w:val="0"/>
      <w:sz w:val="24"/>
      <w:szCs w:val="20"/>
    </w:rPr>
  </w:style>
  <w:style w:type="paragraph" w:customStyle="1" w:styleId="56">
    <w:name w:val="Table Paragraph"/>
    <w:basedOn w:val="1"/>
    <w:unhideWhenUsed/>
    <w:qFormat/>
    <w:uiPriority w:val="1"/>
    <w:pPr>
      <w:autoSpaceDE w:val="0"/>
      <w:autoSpaceDN w:val="0"/>
      <w:adjustRightInd w:val="0"/>
      <w:jc w:val="left"/>
    </w:pPr>
    <w:rPr>
      <w:rFonts w:hint="eastAsia" w:ascii="宋体" w:hAnsi="宋体"/>
      <w:kern w:val="0"/>
      <w:sz w:val="24"/>
      <w:szCs w:val="20"/>
    </w:rPr>
  </w:style>
  <w:style w:type="character" w:customStyle="1" w:styleId="57">
    <w:name w:val="批注框文本 Char"/>
    <w:link w:val="23"/>
    <w:uiPriority w:val="0"/>
    <w:rPr>
      <w:rFonts w:ascii="宋体" w:hAnsi="宋体"/>
      <w:sz w:val="18"/>
      <w:szCs w:val="18"/>
    </w:rPr>
  </w:style>
  <w:style w:type="character" w:customStyle="1" w:styleId="58">
    <w:name w:val="Subtle Emphasis"/>
    <w:qFormat/>
    <w:uiPriority w:val="0"/>
    <w:rPr>
      <w:i/>
      <w:iCs/>
      <w:color w:val="808080"/>
    </w:rPr>
  </w:style>
  <w:style w:type="character" w:customStyle="1" w:styleId="59">
    <w:name w:val="批注文字 Char Char"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60">
    <w:name w:val="批注框文本 Char1"/>
    <w:uiPriority w:val="0"/>
    <w:rPr>
      <w:kern w:val="2"/>
      <w:sz w:val="18"/>
      <w:szCs w:val="18"/>
    </w:rPr>
  </w:style>
  <w:style w:type="character" w:customStyle="1" w:styleId="61">
    <w:name w:val="Intense Reference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62">
    <w:name w:val="标题5 Char Char"/>
    <w:link w:val="63"/>
    <w:uiPriority w:val="0"/>
    <w:rPr>
      <w:rFonts w:ascii="Arial" w:hAnsi="Arial"/>
      <w:b/>
      <w:bCs/>
      <w:sz w:val="24"/>
      <w:szCs w:val="32"/>
    </w:rPr>
  </w:style>
  <w:style w:type="paragraph" w:customStyle="1" w:styleId="63">
    <w:name w:val="标题5"/>
    <w:basedOn w:val="4"/>
    <w:link w:val="62"/>
    <w:uiPriority w:val="0"/>
    <w:pPr>
      <w:keepNext/>
      <w:keepLines/>
      <w:autoSpaceDE/>
      <w:autoSpaceDN/>
      <w:adjustRightInd/>
      <w:spacing w:before="260" w:after="260" w:line="413" w:lineRule="auto"/>
      <w:ind w:left="0" w:right="0"/>
      <w:jc w:val="both"/>
    </w:pPr>
    <w:rPr>
      <w:rFonts w:hint="default" w:ascii="Arial" w:hAnsi="Arial"/>
      <w:bCs/>
      <w:sz w:val="24"/>
      <w:szCs w:val="32"/>
    </w:rPr>
  </w:style>
  <w:style w:type="character" w:customStyle="1" w:styleId="64">
    <w:name w:val="明显引用 Char"/>
    <w:link w:val="65"/>
    <w:uiPriority w:val="0"/>
    <w:rPr>
      <w:b/>
      <w:bCs/>
      <w:i/>
      <w:iCs/>
      <w:color w:val="4F81BD"/>
      <w:kern w:val="2"/>
      <w:sz w:val="21"/>
      <w:szCs w:val="22"/>
    </w:rPr>
  </w:style>
  <w:style w:type="paragraph" w:styleId="65">
    <w:name w:val="Intense Quote"/>
    <w:basedOn w:val="1"/>
    <w:next w:val="1"/>
    <w:link w:val="64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66">
    <w:name w:val="textcontents"/>
    <w:uiPriority w:val="0"/>
    <w:rPr>
      <w:rFonts w:cs="Times New Roman"/>
    </w:rPr>
  </w:style>
  <w:style w:type="character" w:customStyle="1" w:styleId="67">
    <w:name w:val="文档结构图 Char"/>
    <w:link w:val="16"/>
    <w:uiPriority w:val="0"/>
    <w:rPr>
      <w:szCs w:val="24"/>
      <w:shd w:val="clear" w:color="auto" w:fill="000080"/>
    </w:rPr>
  </w:style>
  <w:style w:type="character" w:customStyle="1" w:styleId="68">
    <w:name w:val="Intense Emphasis"/>
    <w:qFormat/>
    <w:uiPriority w:val="0"/>
    <w:rPr>
      <w:b/>
      <w:bCs/>
      <w:i/>
      <w:iCs/>
      <w:color w:val="4F81BD"/>
    </w:rPr>
  </w:style>
  <w:style w:type="character" w:customStyle="1" w:styleId="69">
    <w:name w:val="标题4 Char Char"/>
    <w:link w:val="70"/>
    <w:uiPriority w:val="0"/>
    <w:rPr>
      <w:rFonts w:ascii="Arial" w:hAnsi="Arial"/>
      <w:b/>
      <w:bCs/>
      <w:sz w:val="24"/>
      <w:szCs w:val="32"/>
    </w:rPr>
  </w:style>
  <w:style w:type="paragraph" w:customStyle="1" w:styleId="70">
    <w:name w:val="标题4"/>
    <w:basedOn w:val="3"/>
    <w:next w:val="18"/>
    <w:link w:val="69"/>
    <w:uiPriority w:val="0"/>
    <w:pPr>
      <w:keepNext/>
      <w:keepLines/>
      <w:autoSpaceDE/>
      <w:autoSpaceDN/>
      <w:adjustRightInd/>
      <w:spacing w:before="260" w:after="260" w:line="413" w:lineRule="auto"/>
      <w:ind w:left="0" w:right="0"/>
      <w:jc w:val="both"/>
    </w:pPr>
    <w:rPr>
      <w:rFonts w:hint="default" w:ascii="Arial" w:hAnsi="Arial"/>
      <w:b/>
      <w:bCs/>
      <w:sz w:val="24"/>
      <w:szCs w:val="32"/>
    </w:rPr>
  </w:style>
  <w:style w:type="character" w:customStyle="1" w:styleId="71">
    <w:name w:val="批注主题 Char1"/>
    <w:uiPriority w:val="0"/>
    <w:rPr>
      <w:b/>
      <w:bCs/>
      <w:kern w:val="2"/>
      <w:sz w:val="21"/>
      <w:szCs w:val="22"/>
    </w:rPr>
  </w:style>
  <w:style w:type="character" w:customStyle="1" w:styleId="72">
    <w:name w:val="Book Title"/>
    <w:qFormat/>
    <w:uiPriority w:val="0"/>
    <w:rPr>
      <w:b/>
      <w:bCs/>
      <w:smallCaps/>
      <w:spacing w:val="5"/>
    </w:rPr>
  </w:style>
  <w:style w:type="character" w:customStyle="1" w:styleId="73">
    <w:name w:val="批注文字 Char"/>
    <w:uiPriority w:val="0"/>
    <w:rPr>
      <w:kern w:val="2"/>
      <w:sz w:val="21"/>
      <w:szCs w:val="22"/>
    </w:rPr>
  </w:style>
  <w:style w:type="character" w:customStyle="1" w:styleId="74">
    <w:name w:val="日期 Char"/>
    <w:link w:val="22"/>
    <w:uiPriority w:val="0"/>
    <w:rPr>
      <w:rFonts w:ascii="宋体"/>
      <w:sz w:val="28"/>
    </w:rPr>
  </w:style>
  <w:style w:type="character" w:customStyle="1" w:styleId="75">
    <w:name w:val="正文文本 Char1"/>
    <w:uiPriority w:val="0"/>
    <w:rPr>
      <w:kern w:val="2"/>
      <w:sz w:val="21"/>
      <w:szCs w:val="22"/>
    </w:rPr>
  </w:style>
  <w:style w:type="character" w:customStyle="1" w:styleId="76">
    <w:name w:val="引用 Char"/>
    <w:link w:val="77"/>
    <w:uiPriority w:val="0"/>
    <w:rPr>
      <w:i/>
      <w:iCs/>
      <w:color w:val="000000"/>
      <w:kern w:val="2"/>
      <w:sz w:val="21"/>
      <w:szCs w:val="22"/>
    </w:rPr>
  </w:style>
  <w:style w:type="paragraph" w:styleId="77">
    <w:name w:val="Quote"/>
    <w:basedOn w:val="1"/>
    <w:next w:val="1"/>
    <w:link w:val="76"/>
    <w:qFormat/>
    <w:uiPriority w:val="0"/>
    <w:rPr>
      <w:i/>
      <w:iCs/>
      <w:color w:val="000000"/>
    </w:rPr>
  </w:style>
  <w:style w:type="character" w:customStyle="1" w:styleId="78">
    <w:name w:val="批注主题 Char"/>
    <w:link w:val="11"/>
    <w:uiPriority w:val="0"/>
    <w:rPr>
      <w:rFonts w:ascii="宋体"/>
      <w:b/>
      <w:bCs/>
      <w:sz w:val="28"/>
    </w:rPr>
  </w:style>
  <w:style w:type="character" w:customStyle="1" w:styleId="79">
    <w:name w:val="日期 Char1"/>
    <w:uiPriority w:val="0"/>
    <w:rPr>
      <w:kern w:val="2"/>
      <w:sz w:val="21"/>
      <w:szCs w:val="22"/>
    </w:rPr>
  </w:style>
  <w:style w:type="character" w:customStyle="1" w:styleId="80">
    <w:name w:val="Subtle Reference"/>
    <w:qFormat/>
    <w:uiPriority w:val="0"/>
    <w:rPr>
      <w:smallCaps/>
      <w:color w:val="C0504D"/>
      <w:u w:val="single"/>
    </w:rPr>
  </w:style>
  <w:style w:type="character" w:customStyle="1" w:styleId="81">
    <w:name w:val="标题 Char"/>
    <w:link w:val="33"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82">
    <w:name w:val="副标题 Char"/>
    <w:link w:val="28"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83">
    <w:name w:val="文档结构图 Char1"/>
    <w:uiPriority w:val="0"/>
    <w:rPr>
      <w:rFonts w:ascii="宋体"/>
      <w:kern w:val="2"/>
      <w:sz w:val="18"/>
      <w:szCs w:val="18"/>
    </w:rPr>
  </w:style>
  <w:style w:type="character" w:customStyle="1" w:styleId="84">
    <w:name w:val="页脚 Char1"/>
    <w:semiHidden/>
    <w:uiPriority w:val="99"/>
    <w:rPr>
      <w:kern w:val="2"/>
      <w:sz w:val="18"/>
      <w:szCs w:val="18"/>
    </w:rPr>
  </w:style>
  <w:style w:type="character" w:customStyle="1" w:styleId="85">
    <w:name w:val="副标题 字符1"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86">
    <w:name w:val="副标题 Char1"/>
    <w:uiPriority w:val="11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87">
    <w:name w:val="批注文字 Char1"/>
    <w:semiHidden/>
    <w:uiPriority w:val="99"/>
    <w:rPr>
      <w:kern w:val="2"/>
      <w:sz w:val="21"/>
      <w:szCs w:val="22"/>
    </w:rPr>
  </w:style>
  <w:style w:type="character" w:customStyle="1" w:styleId="88">
    <w:name w:val="正文文本 Char2"/>
    <w:semiHidden/>
    <w:uiPriority w:val="99"/>
    <w:rPr>
      <w:kern w:val="2"/>
      <w:sz w:val="21"/>
      <w:szCs w:val="22"/>
    </w:rPr>
  </w:style>
  <w:style w:type="character" w:customStyle="1" w:styleId="89">
    <w:name w:val="页眉 Char1"/>
    <w:semiHidden/>
    <w:uiPriority w:val="99"/>
    <w:rPr>
      <w:kern w:val="2"/>
      <w:sz w:val="18"/>
      <w:szCs w:val="18"/>
    </w:rPr>
  </w:style>
  <w:style w:type="character" w:customStyle="1" w:styleId="90">
    <w:name w:val="批注主题 字符1"/>
    <w:semiHidden/>
    <w:uiPriority w:val="99"/>
    <w:rPr>
      <w:rFonts w:ascii="宋体" w:hAnsi="宋体"/>
      <w:b/>
      <w:bCs/>
      <w:sz w:val="22"/>
    </w:rPr>
  </w:style>
  <w:style w:type="character" w:customStyle="1" w:styleId="91">
    <w:name w:val="批注主题 Char2"/>
    <w:uiPriority w:val="99"/>
    <w:rPr>
      <w:rFonts w:ascii="宋体" w:hAnsi="宋体"/>
      <w:b/>
      <w:bCs/>
      <w:kern w:val="2"/>
      <w:sz w:val="22"/>
      <w:szCs w:val="22"/>
    </w:rPr>
  </w:style>
  <w:style w:type="character" w:customStyle="1" w:styleId="92">
    <w:name w:val="文档结构图 字符1"/>
    <w:semiHidden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93">
    <w:name w:val="文档结构图 Char2"/>
    <w:uiPriority w:val="99"/>
    <w:rPr>
      <w:rFonts w:ascii="宋体" w:hAnsi="宋体"/>
      <w:sz w:val="18"/>
      <w:szCs w:val="18"/>
    </w:rPr>
  </w:style>
  <w:style w:type="paragraph" w:customStyle="1" w:styleId="94">
    <w:name w:val="flNote"/>
    <w:basedOn w:val="1"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Times New Roman" w:eastAsia="黑体"/>
      <w:kern w:val="0"/>
      <w:sz w:val="30"/>
      <w:szCs w:val="20"/>
    </w:rPr>
  </w:style>
  <w:style w:type="character" w:customStyle="1" w:styleId="95">
    <w:name w:val="标题 字符1"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6">
    <w:name w:val="标题 Char1"/>
    <w:uiPriority w:val="10"/>
    <w:rPr>
      <w:rFonts w:ascii="Calibri Light" w:hAnsi="Calibri Light" w:cs="Times New Roman"/>
      <w:b/>
      <w:bCs/>
      <w:sz w:val="32"/>
      <w:szCs w:val="32"/>
    </w:rPr>
  </w:style>
  <w:style w:type="character" w:customStyle="1" w:styleId="97">
    <w:name w:val="批注框文本 Char2"/>
    <w:semiHidden/>
    <w:uiPriority w:val="99"/>
    <w:rPr>
      <w:kern w:val="2"/>
      <w:sz w:val="18"/>
      <w:szCs w:val="18"/>
    </w:rPr>
  </w:style>
  <w:style w:type="character" w:customStyle="1" w:styleId="98">
    <w:name w:val="日期 字符1"/>
    <w:semiHidden/>
    <w:uiPriority w:val="99"/>
    <w:rPr>
      <w:kern w:val="2"/>
      <w:sz w:val="21"/>
      <w:szCs w:val="22"/>
    </w:rPr>
  </w:style>
  <w:style w:type="character" w:customStyle="1" w:styleId="99">
    <w:name w:val="日期 Char2"/>
    <w:uiPriority w:val="99"/>
    <w:rPr>
      <w:rFonts w:ascii="宋体" w:hAnsi="宋体"/>
      <w:sz w:val="22"/>
    </w:rPr>
  </w:style>
  <w:style w:type="paragraph" w:customStyle="1" w:styleId="100">
    <w:name w:val="样式 标题 2 + Times New Roman 四号 非加粗 段前: 5 磅 段后: 0 磅 行距: 固定值 20..."/>
    <w:basedOn w:val="3"/>
    <w:uiPriority w:val="0"/>
    <w:pPr>
      <w:keepNext/>
      <w:keepLines/>
      <w:autoSpaceDE/>
      <w:autoSpaceDN/>
      <w:adjustRightInd/>
      <w:spacing w:before="100" w:line="400" w:lineRule="exact"/>
      <w:ind w:left="0" w:right="0"/>
      <w:jc w:val="both"/>
    </w:pPr>
    <w:rPr>
      <w:rFonts w:hint="default" w:ascii="Times New Roman" w:hAnsi="Times New Roman" w:eastAsia="黑体" w:cs="宋体"/>
      <w:sz w:val="28"/>
    </w:rPr>
  </w:style>
  <w:style w:type="paragraph" w:customStyle="1" w:styleId="101">
    <w:name w:val="Revision"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2">
    <w:name w:val="TOC Heading"/>
    <w:basedOn w:val="2"/>
    <w:next w:val="1"/>
    <w:qFormat/>
    <w:uiPriority w:val="39"/>
    <w:pPr>
      <w:keepNext/>
      <w:keepLines/>
      <w:autoSpaceDE/>
      <w:autoSpaceDN/>
      <w:adjustRightInd/>
      <w:spacing w:before="340" w:after="330" w:line="576" w:lineRule="auto"/>
      <w:ind w:left="0" w:right="0"/>
      <w:jc w:val="both"/>
      <w:outlineLvl w:val="9"/>
    </w:pPr>
    <w:rPr>
      <w:rFonts w:hint="default" w:ascii="Calibri" w:hAnsi="Calibri"/>
      <w:bCs/>
      <w:kern w:val="44"/>
      <w:sz w:val="44"/>
      <w:szCs w:val="44"/>
    </w:rPr>
  </w:style>
  <w:style w:type="paragraph" w:styleId="103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4">
    <w:name w:val="明显引用 字符1"/>
    <w:uiPriority w:val="30"/>
    <w:rPr>
      <w:i/>
      <w:iCs/>
      <w:color w:val="4F81BD"/>
      <w:kern w:val="2"/>
      <w:sz w:val="21"/>
      <w:szCs w:val="22"/>
    </w:rPr>
  </w:style>
  <w:style w:type="character" w:customStyle="1" w:styleId="105">
    <w:name w:val="明显引用 Char1"/>
    <w:uiPriority w:val="30"/>
    <w:rPr>
      <w:rFonts w:ascii="宋体" w:hAnsi="宋体"/>
      <w:b/>
      <w:bCs/>
      <w:i/>
      <w:iCs/>
      <w:color w:val="5B9BD5"/>
      <w:sz w:val="22"/>
    </w:rPr>
  </w:style>
  <w:style w:type="character" w:customStyle="1" w:styleId="106">
    <w:name w:val="引用 字符1"/>
    <w:uiPriority w:val="29"/>
    <w:rPr>
      <w:i/>
      <w:iCs/>
      <w:color w:val="404040"/>
      <w:kern w:val="2"/>
      <w:sz w:val="21"/>
      <w:szCs w:val="22"/>
    </w:rPr>
  </w:style>
  <w:style w:type="character" w:customStyle="1" w:styleId="107">
    <w:name w:val="引用 Char1"/>
    <w:uiPriority w:val="29"/>
    <w:rPr>
      <w:rFonts w:ascii="宋体" w:hAnsi="宋体"/>
      <w:i/>
      <w:iCs/>
      <w:color w:val="000000"/>
      <w:sz w:val="22"/>
    </w:rPr>
  </w:style>
  <w:style w:type="paragraph" w:customStyle="1" w:styleId="108">
    <w:name w:val="样式 标题 3 + (中文) 黑体 小四 非加粗 段前: 7.8 磅 段后: 0 磅 行距: 固定值 20 磅"/>
    <w:basedOn w:val="4"/>
    <w:uiPriority w:val="0"/>
    <w:pPr>
      <w:keepNext/>
      <w:keepLines/>
      <w:autoSpaceDE/>
      <w:autoSpaceDN/>
      <w:adjustRightInd/>
      <w:spacing w:line="400" w:lineRule="exact"/>
      <w:ind w:left="0" w:right="0"/>
      <w:jc w:val="both"/>
    </w:pPr>
    <w:rPr>
      <w:rFonts w:hint="default" w:ascii="Times New Roman" w:hAnsi="Times New Roman" w:eastAsia="黑体" w:cs="宋体"/>
      <w:b w:val="0"/>
      <w:kern w:val="2"/>
      <w:sz w:val="24"/>
    </w:rPr>
  </w:style>
  <w:style w:type="paragraph" w:customStyle="1" w:styleId="109">
    <w:name w:val="空半行"/>
    <w:basedOn w:val="1"/>
    <w:uiPriority w:val="0"/>
    <w:pPr>
      <w:adjustRightInd w:val="0"/>
      <w:spacing w:line="120" w:lineRule="exact"/>
      <w:textAlignment w:val="baseline"/>
    </w:pPr>
    <w:rPr>
      <w:rFonts w:ascii="Times New Roman" w:hAnsi="Times New Roman" w:eastAsia="仿宋_GB2312"/>
      <w:color w:val="FFFFFF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038AFC-6365-4A35-810A-9557A74DE6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238</Words>
  <Characters>1359</Characters>
  <Lines>11</Lines>
  <Paragraphs>3</Paragraphs>
  <TotalTime>291</TotalTime>
  <ScaleCrop>false</ScaleCrop>
  <LinksUpToDate>false</LinksUpToDate>
  <CharactersWithSpaces>1594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2020-10-21T09:44:00Z</dcterms:created>
  <dc:creator>批注</dc:creator>
  <cp:lastModifiedBy>林晓钦</cp:lastModifiedBy>
  <cp:lastPrinted>2021-04-07T04:48:00Z</cp:lastPrinted>
  <dcterms:modified xsi:type="dcterms:W3CDTF">2022-10-14T01:13:13Z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