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450" w:line="360" w:lineRule="atLeast"/>
        <w:jc w:val="center"/>
        <w:outlineLvl w:val="0"/>
        <w:rPr>
          <w:rFonts w:ascii="方正黑体_GBK" w:hAnsi="微软雅黑" w:eastAsia="方正黑体_GBK" w:cs="宋体"/>
          <w:kern w:val="36"/>
          <w:sz w:val="48"/>
          <w:szCs w:val="48"/>
        </w:rPr>
      </w:pPr>
      <w:r>
        <w:rPr>
          <w:rFonts w:hint="eastAsia" w:ascii="方正黑体_GBK" w:hAnsi="微软雅黑" w:eastAsia="方正黑体_GBK" w:cs="宋体"/>
          <w:kern w:val="36"/>
          <w:sz w:val="48"/>
          <w:szCs w:val="48"/>
        </w:rPr>
        <w:t>濒危野生动植物允许进出口证明书核发</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一、项目信息</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项目名称：濒危野生动植物允许进出口证明书核发</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审批类别：行政许可</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项目编号：000164223004</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二、适用范围</w:t>
      </w:r>
    </w:p>
    <w:p>
      <w:pPr>
        <w:widowControl/>
        <w:shd w:val="clear" w:color="auto" w:fill="FFFFFF"/>
        <w:spacing w:line="480" w:lineRule="atLeast"/>
        <w:ind w:firstLine="480"/>
        <w:jc w:val="left"/>
        <w:rPr>
          <w:rFonts w:cs="宋体" w:asciiTheme="minorEastAsia" w:hAnsiTheme="minorEastAsia"/>
          <w:spacing w:val="-6"/>
          <w:kern w:val="0"/>
          <w:sz w:val="33"/>
          <w:szCs w:val="33"/>
        </w:rPr>
      </w:pPr>
      <w:r>
        <w:rPr>
          <w:rFonts w:hint="eastAsia" w:cs="宋体" w:asciiTheme="minorEastAsia" w:hAnsiTheme="minorEastAsia"/>
          <w:spacing w:val="-6"/>
          <w:kern w:val="0"/>
          <w:sz w:val="33"/>
          <w:szCs w:val="33"/>
        </w:rPr>
        <w:t>本指南适用于允许进出口证明书核发事项的申请和办理。</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三、办理依据</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（一）设定依据</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1.《中华人民共和国野生动物保护法》第三十七条</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2.《中华人民共和国濒危野生动植物进出口管理条例》第四条</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3.《中华人民共和国野生植物保护条例》第二十条</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（二）实施依据</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1.《中华人民共和国野生动物保护法》第三十七条</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2.《中华人民共和国濒危野生动植物进出口管理条例》第四条</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3.《中华人民共和国野生植物保护条例》第二十条</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四、受理机构</w:t>
      </w:r>
    </w:p>
    <w:p>
      <w:pPr>
        <w:widowControl/>
        <w:shd w:val="clear" w:color="auto" w:fill="FFFFFF"/>
        <w:spacing w:line="480" w:lineRule="atLeast"/>
        <w:ind w:firstLine="480"/>
        <w:jc w:val="left"/>
        <w:rPr>
          <w:rFonts w:cs="宋体" w:asciiTheme="minorEastAsia" w:hAnsiTheme="minorEastAsia"/>
          <w:spacing w:val="-6"/>
          <w:kern w:val="0"/>
          <w:sz w:val="33"/>
          <w:szCs w:val="33"/>
        </w:rPr>
      </w:pPr>
      <w:r>
        <w:rPr>
          <w:rFonts w:hint="eastAsia" w:cs="宋体" w:asciiTheme="minorEastAsia" w:hAnsiTheme="minorEastAsia"/>
          <w:spacing w:val="-6"/>
          <w:kern w:val="0"/>
          <w:sz w:val="33"/>
          <w:szCs w:val="33"/>
        </w:rPr>
        <w:t>中华人民共和国濒危物种进出口管理办公室或其办事处</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五、决定机构</w:t>
      </w:r>
    </w:p>
    <w:p>
      <w:pPr>
        <w:widowControl/>
        <w:shd w:val="clear" w:color="auto" w:fill="FFFFFF"/>
        <w:spacing w:line="480" w:lineRule="atLeast"/>
        <w:ind w:firstLine="480"/>
        <w:jc w:val="left"/>
        <w:rPr>
          <w:rFonts w:cs="宋体" w:asciiTheme="minorEastAsia" w:hAnsiTheme="minorEastAsia"/>
          <w:spacing w:val="-6"/>
          <w:kern w:val="0"/>
          <w:sz w:val="33"/>
          <w:szCs w:val="33"/>
        </w:rPr>
      </w:pPr>
      <w:r>
        <w:rPr>
          <w:rFonts w:hint="eastAsia" w:cs="宋体" w:asciiTheme="minorEastAsia" w:hAnsiTheme="minorEastAsia"/>
          <w:spacing w:val="-6"/>
          <w:kern w:val="0"/>
          <w:sz w:val="33"/>
          <w:szCs w:val="33"/>
        </w:rPr>
        <w:t>中华人民共和国濒危物种进出口管理办公室或其办事处</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六、审批数量</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kern w:val="0"/>
          <w:sz w:val="33"/>
          <w:szCs w:val="33"/>
        </w:rPr>
        <w:t>无数量限制</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七、许可条件</w:t>
      </w:r>
    </w:p>
    <w:p>
      <w:pPr>
        <w:widowControl/>
        <w:shd w:val="clear" w:color="auto" w:fill="FFFFFF"/>
        <w:spacing w:line="480" w:lineRule="atLeast"/>
        <w:ind w:firstLine="480"/>
        <w:jc w:val="left"/>
        <w:rPr>
          <w:rFonts w:cs="宋体" w:asciiTheme="minorEastAsia" w:hAnsiTheme="minorEastAsia"/>
          <w:bCs/>
          <w:kern w:val="0"/>
          <w:sz w:val="33"/>
          <w:szCs w:val="33"/>
        </w:rPr>
      </w:pPr>
      <w:r>
        <w:rPr>
          <w:rFonts w:hint="eastAsia" w:cs="宋体" w:asciiTheme="minorEastAsia" w:hAnsiTheme="minorEastAsia"/>
          <w:bCs/>
          <w:kern w:val="0"/>
          <w:sz w:val="33"/>
          <w:szCs w:val="33"/>
        </w:rPr>
        <w:t>（1）申请内容与国务院野生动植物主管部门的进出口批准文件相符。</w:t>
      </w:r>
    </w:p>
    <w:p>
      <w:pPr>
        <w:widowControl/>
        <w:shd w:val="clear" w:color="auto" w:fill="FFFFFF"/>
        <w:spacing w:line="480" w:lineRule="atLeast"/>
        <w:ind w:firstLine="480"/>
        <w:jc w:val="left"/>
        <w:rPr>
          <w:rFonts w:cs="宋体" w:asciiTheme="minorEastAsia" w:hAnsiTheme="minorEastAsia"/>
          <w:bCs/>
          <w:kern w:val="0"/>
          <w:sz w:val="33"/>
          <w:szCs w:val="33"/>
        </w:rPr>
      </w:pPr>
      <w:r>
        <w:rPr>
          <w:rFonts w:hint="eastAsia" w:cs="宋体" w:asciiTheme="minorEastAsia" w:hAnsiTheme="minorEastAsia"/>
          <w:bCs/>
          <w:kern w:val="0"/>
          <w:sz w:val="33"/>
          <w:szCs w:val="33"/>
        </w:rPr>
        <w:t>（2） 对野生动植物及其产品的使用符合国家有关规定。</w:t>
      </w:r>
    </w:p>
    <w:p>
      <w:pPr>
        <w:widowControl/>
        <w:shd w:val="clear" w:color="auto" w:fill="FFFFFF"/>
        <w:spacing w:line="480" w:lineRule="atLeast"/>
        <w:ind w:firstLine="480"/>
        <w:jc w:val="left"/>
        <w:rPr>
          <w:rFonts w:cs="宋体" w:asciiTheme="minorEastAsia" w:hAnsiTheme="minorEastAsia"/>
          <w:bCs/>
          <w:kern w:val="0"/>
          <w:sz w:val="33"/>
          <w:szCs w:val="33"/>
        </w:rPr>
      </w:pPr>
      <w:r>
        <w:rPr>
          <w:rFonts w:hint="eastAsia" w:cs="宋体" w:asciiTheme="minorEastAsia" w:hAnsiTheme="minorEastAsia"/>
          <w:bCs/>
          <w:kern w:val="0"/>
          <w:sz w:val="33"/>
          <w:szCs w:val="33"/>
        </w:rPr>
        <w:t>（3）符合生态安全要求和公共利益。</w:t>
      </w:r>
    </w:p>
    <w:p>
      <w:pPr>
        <w:widowControl/>
        <w:shd w:val="clear" w:color="auto" w:fill="FFFFFF"/>
        <w:spacing w:line="480" w:lineRule="atLeast"/>
        <w:ind w:firstLine="480"/>
        <w:jc w:val="left"/>
        <w:rPr>
          <w:rFonts w:cs="宋体" w:asciiTheme="minorEastAsia" w:hAnsiTheme="minorEastAsia"/>
          <w:bCs/>
          <w:kern w:val="0"/>
          <w:sz w:val="33"/>
          <w:szCs w:val="33"/>
        </w:rPr>
      </w:pPr>
      <w:r>
        <w:rPr>
          <w:rFonts w:hint="eastAsia" w:cs="宋体" w:asciiTheme="minorEastAsia" w:hAnsiTheme="minorEastAsia"/>
          <w:bCs/>
          <w:kern w:val="0"/>
          <w:sz w:val="33"/>
          <w:szCs w:val="33"/>
        </w:rPr>
        <w:t>（4）能够证明其合法来源。</w:t>
      </w:r>
    </w:p>
    <w:p>
      <w:pPr>
        <w:widowControl/>
        <w:shd w:val="clear" w:color="auto" w:fill="FFFFFF"/>
        <w:spacing w:line="480" w:lineRule="atLeast"/>
        <w:ind w:firstLine="480"/>
        <w:jc w:val="left"/>
        <w:rPr>
          <w:rFonts w:cs="宋体" w:asciiTheme="minorEastAsia" w:hAnsiTheme="minorEastAsia"/>
          <w:bCs/>
          <w:kern w:val="0"/>
          <w:sz w:val="33"/>
          <w:szCs w:val="33"/>
        </w:rPr>
      </w:pPr>
      <w:r>
        <w:rPr>
          <w:rFonts w:hint="eastAsia" w:cs="宋体" w:asciiTheme="minorEastAsia" w:hAnsiTheme="minorEastAsia"/>
          <w:bCs/>
          <w:kern w:val="0"/>
          <w:sz w:val="33"/>
          <w:szCs w:val="33"/>
        </w:rPr>
        <w:t>（5）申请材料真实有效。</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八、申请材料</w:t>
      </w:r>
    </w:p>
    <w:p>
      <w:pPr>
        <w:widowControl/>
        <w:shd w:val="clear" w:color="auto" w:fill="FFFFFF"/>
        <w:spacing w:line="480" w:lineRule="atLeast"/>
        <w:ind w:firstLine="480"/>
        <w:jc w:val="left"/>
        <w:rPr>
          <w:rFonts w:cs="宋体" w:asciiTheme="minorEastAsia" w:hAnsiTheme="minorEastAsia"/>
          <w:kern w:val="0"/>
          <w:sz w:val="33"/>
          <w:szCs w:val="33"/>
        </w:rPr>
      </w:pPr>
      <w:r>
        <w:rPr>
          <w:rFonts w:hint="eastAsia" w:cs="宋体" w:asciiTheme="minorEastAsia" w:hAnsiTheme="minorEastAsia"/>
          <w:b/>
          <w:bCs/>
          <w:kern w:val="0"/>
          <w:sz w:val="33"/>
          <w:szCs w:val="33"/>
        </w:rPr>
        <w:t>（一）新办申请材料</w:t>
      </w:r>
    </w:p>
    <w:tbl>
      <w:tblPr>
        <w:tblStyle w:val="7"/>
        <w:tblW w:w="10637" w:type="dxa"/>
        <w:tblInd w:w="-1059" w:type="dxa"/>
        <w:tblLayout w:type="autofit"/>
        <w:tblCellMar>
          <w:top w:w="0" w:type="dxa"/>
          <w:left w:w="0" w:type="dxa"/>
          <w:bottom w:w="0" w:type="dxa"/>
          <w:right w:w="0" w:type="dxa"/>
        </w:tblCellMar>
      </w:tblPr>
      <w:tblGrid>
        <w:gridCol w:w="587"/>
        <w:gridCol w:w="3300"/>
        <w:gridCol w:w="1300"/>
        <w:gridCol w:w="4725"/>
        <w:gridCol w:w="725"/>
      </w:tblGrid>
      <w:tr>
        <w:tblPrEx>
          <w:tblCellMar>
            <w:top w:w="0" w:type="dxa"/>
            <w:left w:w="0" w:type="dxa"/>
            <w:bottom w:w="0" w:type="dxa"/>
            <w:right w:w="0" w:type="dxa"/>
          </w:tblCellMar>
        </w:tblPrEx>
        <w:trPr>
          <w:trHeight w:val="855" w:hRule="atLeast"/>
        </w:trPr>
        <w:tc>
          <w:tcPr>
            <w:tcW w:w="5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序号</w:t>
            </w:r>
          </w:p>
        </w:tc>
        <w:tc>
          <w:tcPr>
            <w:tcW w:w="3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提交材料名称</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原件/复印件</w:t>
            </w:r>
          </w:p>
        </w:tc>
        <w:tc>
          <w:tcPr>
            <w:tcW w:w="4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要求</w:t>
            </w:r>
          </w:p>
        </w:tc>
        <w:tc>
          <w:tcPr>
            <w:tcW w:w="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备注</w:t>
            </w:r>
          </w:p>
        </w:tc>
      </w:tr>
      <w:tr>
        <w:tblPrEx>
          <w:tblCellMar>
            <w:top w:w="0" w:type="dxa"/>
            <w:left w:w="0" w:type="dxa"/>
            <w:bottom w:w="0" w:type="dxa"/>
            <w:right w:w="0" w:type="dxa"/>
          </w:tblCellMar>
        </w:tblPrEx>
        <w:trPr>
          <w:trHeight w:val="1230" w:hRule="atLeast"/>
        </w:trPr>
        <w:tc>
          <w:tcPr>
            <w:tcW w:w="5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1</w:t>
            </w:r>
          </w:p>
        </w:tc>
        <w:tc>
          <w:tcPr>
            <w:tcW w:w="3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允许进出口证明书申请表</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4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rPr>
                <w:rFonts w:cs="宋体" w:asciiTheme="minorEastAsia" w:hAnsiTheme="minorEastAsia"/>
                <w:kern w:val="0"/>
                <w:sz w:val="33"/>
                <w:szCs w:val="33"/>
              </w:rPr>
            </w:pPr>
            <w:r>
              <w:rPr>
                <w:rFonts w:hint="eastAsia" w:ascii="宋体" w:hAnsi="宋体" w:cs="宋体"/>
                <w:kern w:val="0"/>
                <w:sz w:val="33"/>
                <w:szCs w:val="33"/>
              </w:rPr>
              <w:t>填写完整，附申请人身份的有效文件。申请人为法人的，附法人盖章的授权委托材料；通过代理人申请的，附代理人身份的有效文件和委托代理证明文件。</w:t>
            </w:r>
          </w:p>
        </w:tc>
        <w:tc>
          <w:tcPr>
            <w:tcW w:w="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jc w:val="left"/>
              <w:rPr>
                <w:rFonts w:cs="宋体" w:asciiTheme="minorEastAsia" w:hAnsiTheme="minorEastAsia"/>
                <w:kern w:val="0"/>
                <w:sz w:val="33"/>
                <w:szCs w:val="33"/>
              </w:rPr>
            </w:pPr>
          </w:p>
        </w:tc>
      </w:tr>
      <w:tr>
        <w:tblPrEx>
          <w:tblCellMar>
            <w:top w:w="0" w:type="dxa"/>
            <w:left w:w="0" w:type="dxa"/>
            <w:bottom w:w="0" w:type="dxa"/>
            <w:right w:w="0" w:type="dxa"/>
          </w:tblCellMar>
        </w:tblPrEx>
        <w:trPr>
          <w:trHeight w:val="975" w:hRule="atLeast"/>
        </w:trPr>
        <w:tc>
          <w:tcPr>
            <w:tcW w:w="5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2</w:t>
            </w:r>
          </w:p>
        </w:tc>
        <w:tc>
          <w:tcPr>
            <w:tcW w:w="3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国务院野生动植物主管部门批准的文件</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4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p>
        </w:tc>
        <w:tc>
          <w:tcPr>
            <w:tcW w:w="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jc w:val="left"/>
              <w:rPr>
                <w:rFonts w:cs="宋体" w:asciiTheme="minorEastAsia" w:hAnsiTheme="minorEastAsia"/>
                <w:kern w:val="0"/>
                <w:sz w:val="33"/>
                <w:szCs w:val="33"/>
              </w:rPr>
            </w:pPr>
          </w:p>
        </w:tc>
      </w:tr>
      <w:tr>
        <w:tblPrEx>
          <w:tblCellMar>
            <w:top w:w="0" w:type="dxa"/>
            <w:left w:w="0" w:type="dxa"/>
            <w:bottom w:w="0" w:type="dxa"/>
            <w:right w:w="0" w:type="dxa"/>
          </w:tblCellMar>
        </w:tblPrEx>
        <w:trPr>
          <w:trHeight w:val="990" w:hRule="atLeast"/>
        </w:trPr>
        <w:tc>
          <w:tcPr>
            <w:tcW w:w="5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3</w:t>
            </w:r>
          </w:p>
        </w:tc>
        <w:tc>
          <w:tcPr>
            <w:tcW w:w="3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证明进出口野生动植物或其产品来源的有效文件和材料</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原件或复印件</w:t>
            </w:r>
          </w:p>
        </w:tc>
        <w:tc>
          <w:tcPr>
            <w:tcW w:w="4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hint="eastAsia" w:cs="宋体" w:asciiTheme="minorEastAsia" w:hAnsiTheme="minorEastAsia"/>
                <w:kern w:val="0"/>
                <w:sz w:val="33"/>
                <w:szCs w:val="33"/>
              </w:rPr>
            </w:pPr>
            <w:r>
              <w:rPr>
                <w:rFonts w:hint="eastAsia" w:cs="宋体" w:asciiTheme="minorEastAsia" w:hAnsiTheme="minorEastAsia"/>
                <w:kern w:val="0"/>
                <w:sz w:val="33"/>
                <w:szCs w:val="33"/>
                <w:lang w:val="en-US" w:eastAsia="zh-CN"/>
              </w:rPr>
              <w:t>1.</w:t>
            </w:r>
            <w:r>
              <w:rPr>
                <w:rFonts w:hint="eastAsia" w:cs="宋体" w:asciiTheme="minorEastAsia" w:hAnsiTheme="minorEastAsia"/>
                <w:kern w:val="0"/>
                <w:sz w:val="33"/>
                <w:szCs w:val="33"/>
              </w:rPr>
              <w:t>出口野生动植物及其产品的，应当提交证明野外或者人工繁育培植等来源类型的材料。</w:t>
            </w:r>
          </w:p>
          <w:p>
            <w:pPr>
              <w:widowControl/>
              <w:numPr>
                <w:ilvl w:val="0"/>
                <w:numId w:val="1"/>
              </w:numPr>
              <w:jc w:val="left"/>
              <w:rPr>
                <w:rFonts w:hint="eastAsia" w:cs="宋体" w:asciiTheme="minorEastAsia" w:hAnsiTheme="minorEastAsia"/>
                <w:kern w:val="0"/>
                <w:sz w:val="33"/>
                <w:szCs w:val="33"/>
              </w:rPr>
            </w:pPr>
            <w:r>
              <w:rPr>
                <w:rFonts w:hint="eastAsia" w:cs="宋体" w:asciiTheme="minorEastAsia" w:hAnsiTheme="minorEastAsia"/>
                <w:kern w:val="0"/>
                <w:sz w:val="33"/>
                <w:szCs w:val="33"/>
              </w:rPr>
              <w:t>进口公约附录所列野生动植物及其产品的，应当提交境外公约管理机构核发的允许出口证明材料，公约规定由进口国先出具允许进口证明材料的除外；出口公约附录I所列野生动植物及其产品，或者进口后再出口公约附录I所列活体野生动植物的，应当提交境外公约管理机构核发的允许进口证明材料，公约规定由出口国先出具允许出口证明材料的除外。</w:t>
            </w:r>
          </w:p>
          <w:p>
            <w:pPr>
              <w:widowControl/>
              <w:numPr>
                <w:ilvl w:val="0"/>
                <w:numId w:val="1"/>
              </w:numPr>
              <w:jc w:val="left"/>
              <w:rPr>
                <w:rFonts w:cs="宋体" w:asciiTheme="minorEastAsia" w:hAnsiTheme="minorEastAsia"/>
                <w:kern w:val="0"/>
                <w:sz w:val="33"/>
                <w:szCs w:val="33"/>
              </w:rPr>
            </w:pPr>
            <w:r>
              <w:rPr>
                <w:rFonts w:hint="eastAsia" w:cs="宋体" w:asciiTheme="minorEastAsia" w:hAnsiTheme="minorEastAsia"/>
                <w:kern w:val="0"/>
                <w:sz w:val="33"/>
                <w:szCs w:val="33"/>
              </w:rPr>
              <w:t>与非公约缔约国之间进行野生动植物及其产品进出口的，申请人提交的证明材料应当是在公约秘书处注册的机构核发的允许进出口证明材料。</w:t>
            </w:r>
          </w:p>
          <w:p>
            <w:pPr>
              <w:widowControl/>
              <w:numPr>
                <w:ilvl w:val="0"/>
                <w:numId w:val="1"/>
              </w:numPr>
              <w:jc w:val="left"/>
              <w:rPr>
                <w:rFonts w:cs="宋体" w:asciiTheme="minorEastAsia" w:hAnsiTheme="minorEastAsia"/>
                <w:kern w:val="0"/>
                <w:sz w:val="33"/>
                <w:szCs w:val="33"/>
              </w:rPr>
            </w:pPr>
            <w:r>
              <w:rPr>
                <w:rFonts w:hint="eastAsia" w:cs="宋体" w:asciiTheme="minorEastAsia" w:hAnsiTheme="minorEastAsia"/>
                <w:kern w:val="0"/>
                <w:sz w:val="33"/>
                <w:szCs w:val="33"/>
              </w:rPr>
              <w:t>进口后再出口野生动植物及其产品的，应当提交经海关签注的允许进出口证明书复印件和海关进口货物报关单复印件。</w:t>
            </w:r>
          </w:p>
          <w:p>
            <w:pPr>
              <w:widowControl/>
              <w:numPr>
                <w:ilvl w:val="0"/>
                <w:numId w:val="1"/>
              </w:numPr>
              <w:jc w:val="left"/>
              <w:rPr>
                <w:rFonts w:cs="宋体" w:asciiTheme="minorEastAsia" w:hAnsiTheme="minorEastAsia"/>
                <w:kern w:val="0"/>
                <w:sz w:val="33"/>
                <w:szCs w:val="33"/>
              </w:rPr>
            </w:pPr>
            <w:r>
              <w:rPr>
                <w:rFonts w:hint="eastAsia" w:cs="宋体" w:asciiTheme="minorEastAsia" w:hAnsiTheme="minorEastAsia"/>
                <w:kern w:val="0"/>
                <w:sz w:val="33"/>
                <w:szCs w:val="33"/>
              </w:rPr>
              <w:t>申请出口野生动植物的，应提交合法来源证明；对于属“《公约》前所获”的，还应注明获得时间；对于经《公约》秘书处注册的（附录Ⅰ）商业性人工繁殖（培植）基地生产的野生动植物，还应注明该基地的注册号以及出口标本的标记号。按规定属于个人或家庭的财产，应提交有关证明文件，或提交购货发票。</w:t>
            </w:r>
          </w:p>
        </w:tc>
        <w:tc>
          <w:tcPr>
            <w:tcW w:w="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jc w:val="left"/>
              <w:rPr>
                <w:rFonts w:cs="宋体" w:asciiTheme="minorEastAsia" w:hAnsiTheme="minorEastAsia"/>
                <w:kern w:val="0"/>
                <w:sz w:val="33"/>
                <w:szCs w:val="33"/>
              </w:rPr>
            </w:pPr>
          </w:p>
        </w:tc>
      </w:tr>
      <w:tr>
        <w:tblPrEx>
          <w:tblCellMar>
            <w:top w:w="0" w:type="dxa"/>
            <w:left w:w="0" w:type="dxa"/>
            <w:bottom w:w="0" w:type="dxa"/>
            <w:right w:w="0" w:type="dxa"/>
          </w:tblCellMar>
        </w:tblPrEx>
        <w:trPr>
          <w:trHeight w:val="1410" w:hRule="atLeast"/>
        </w:trPr>
        <w:tc>
          <w:tcPr>
            <w:tcW w:w="5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4</w:t>
            </w:r>
          </w:p>
        </w:tc>
        <w:tc>
          <w:tcPr>
            <w:tcW w:w="3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进出口合同，以非商业贸易为目的的个人所有的野生动植物及其产品进出口的除外</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复印件</w:t>
            </w:r>
          </w:p>
        </w:tc>
        <w:tc>
          <w:tcPr>
            <w:tcW w:w="4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p>
        </w:tc>
        <w:tc>
          <w:tcPr>
            <w:tcW w:w="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jc w:val="left"/>
              <w:rPr>
                <w:rFonts w:cs="宋体" w:asciiTheme="minorEastAsia" w:hAnsiTheme="minorEastAsia"/>
                <w:kern w:val="0"/>
                <w:sz w:val="33"/>
                <w:szCs w:val="33"/>
              </w:rPr>
            </w:pPr>
          </w:p>
        </w:tc>
      </w:tr>
      <w:tr>
        <w:tblPrEx>
          <w:tblCellMar>
            <w:top w:w="0" w:type="dxa"/>
            <w:left w:w="0" w:type="dxa"/>
            <w:bottom w:w="0" w:type="dxa"/>
            <w:right w:w="0" w:type="dxa"/>
          </w:tblCellMar>
        </w:tblPrEx>
        <w:trPr>
          <w:trHeight w:val="1425" w:hRule="atLeast"/>
        </w:trPr>
        <w:tc>
          <w:tcPr>
            <w:tcW w:w="5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5</w:t>
            </w:r>
          </w:p>
        </w:tc>
        <w:tc>
          <w:tcPr>
            <w:tcW w:w="3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证明申请人或委托代理人身份的有效文件或材料</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复印件</w:t>
            </w:r>
          </w:p>
        </w:tc>
        <w:tc>
          <w:tcPr>
            <w:tcW w:w="4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numPr>
                <w:ilvl w:val="0"/>
                <w:numId w:val="2"/>
              </w:numPr>
              <w:jc w:val="left"/>
              <w:rPr>
                <w:rFonts w:hint="eastAsia" w:cs="宋体" w:asciiTheme="minorEastAsia" w:hAnsiTheme="minorEastAsia"/>
                <w:kern w:val="0"/>
                <w:sz w:val="33"/>
                <w:szCs w:val="33"/>
              </w:rPr>
            </w:pPr>
            <w:r>
              <w:rPr>
                <w:rFonts w:hint="eastAsia" w:cs="宋体" w:asciiTheme="minorEastAsia" w:hAnsiTheme="minorEastAsia"/>
                <w:kern w:val="0"/>
                <w:sz w:val="33"/>
                <w:szCs w:val="33"/>
              </w:rPr>
              <w:t>首次申请的提供营业执照、法定代表人身份证明。</w:t>
            </w:r>
          </w:p>
          <w:p>
            <w:pPr>
              <w:widowControl/>
              <w:numPr>
                <w:ilvl w:val="0"/>
                <w:numId w:val="2"/>
              </w:numPr>
              <w:jc w:val="left"/>
              <w:rPr>
                <w:rFonts w:cs="宋体" w:asciiTheme="minorEastAsia" w:hAnsiTheme="minorEastAsia"/>
                <w:kern w:val="0"/>
                <w:sz w:val="33"/>
                <w:szCs w:val="33"/>
              </w:rPr>
            </w:pPr>
            <w:r>
              <w:rPr>
                <w:rFonts w:hint="eastAsia" w:cs="宋体" w:asciiTheme="minorEastAsia" w:hAnsiTheme="minorEastAsia"/>
                <w:kern w:val="0"/>
                <w:sz w:val="33"/>
                <w:szCs w:val="33"/>
              </w:rPr>
              <w:t>申请人为个人的，应当提交身份证复印件。</w:t>
            </w:r>
          </w:p>
          <w:p>
            <w:pPr>
              <w:widowControl/>
              <w:numPr>
                <w:ilvl w:val="0"/>
                <w:numId w:val="2"/>
              </w:numPr>
              <w:jc w:val="left"/>
              <w:rPr>
                <w:rFonts w:cs="宋体" w:asciiTheme="minorEastAsia" w:hAnsiTheme="minorEastAsia"/>
                <w:kern w:val="0"/>
                <w:sz w:val="33"/>
                <w:szCs w:val="33"/>
              </w:rPr>
            </w:pPr>
            <w:r>
              <w:rPr>
                <w:rFonts w:hint="eastAsia" w:cs="宋体" w:asciiTheme="minorEastAsia" w:hAnsiTheme="minorEastAsia"/>
                <w:kern w:val="0"/>
                <w:sz w:val="33"/>
                <w:szCs w:val="33"/>
              </w:rPr>
              <w:t>申请人委托代理人代为申请的，应当提交代理人身份证明和委托代理协议。</w:t>
            </w:r>
          </w:p>
        </w:tc>
        <w:tc>
          <w:tcPr>
            <w:tcW w:w="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jc w:val="left"/>
              <w:rPr>
                <w:rFonts w:cs="宋体" w:asciiTheme="minorEastAsia" w:hAnsiTheme="minorEastAsia"/>
                <w:kern w:val="0"/>
                <w:sz w:val="33"/>
                <w:szCs w:val="33"/>
              </w:rPr>
            </w:pPr>
          </w:p>
        </w:tc>
      </w:tr>
      <w:tr>
        <w:tblPrEx>
          <w:tblCellMar>
            <w:top w:w="0" w:type="dxa"/>
            <w:left w:w="0" w:type="dxa"/>
            <w:bottom w:w="0" w:type="dxa"/>
            <w:right w:w="0" w:type="dxa"/>
          </w:tblCellMar>
        </w:tblPrEx>
        <w:trPr>
          <w:trHeight w:val="1140" w:hRule="atLeast"/>
        </w:trPr>
        <w:tc>
          <w:tcPr>
            <w:tcW w:w="5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6</w:t>
            </w:r>
          </w:p>
        </w:tc>
        <w:tc>
          <w:tcPr>
            <w:tcW w:w="3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进出口野生动植物或其产品的其他说明材料</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left"/>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4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numPr>
                <w:ilvl w:val="0"/>
                <w:numId w:val="3"/>
              </w:numPr>
              <w:jc w:val="left"/>
              <w:rPr>
                <w:rFonts w:hint="eastAsia" w:cs="宋体" w:asciiTheme="minorEastAsia" w:hAnsiTheme="minorEastAsia"/>
                <w:kern w:val="0"/>
                <w:sz w:val="33"/>
                <w:szCs w:val="33"/>
              </w:rPr>
            </w:pPr>
            <w:r>
              <w:rPr>
                <w:rFonts w:hint="eastAsia" w:cs="宋体" w:asciiTheme="minorEastAsia" w:hAnsiTheme="minorEastAsia"/>
                <w:kern w:val="0"/>
                <w:sz w:val="33"/>
                <w:szCs w:val="33"/>
              </w:rPr>
              <w:t>进出口含野生动植物成分的药品、食品等产品的，应当提交物种成分含量表和产品说明书。</w:t>
            </w:r>
          </w:p>
          <w:p>
            <w:pPr>
              <w:widowControl/>
              <w:numPr>
                <w:ilvl w:val="0"/>
                <w:numId w:val="3"/>
              </w:numPr>
              <w:jc w:val="left"/>
              <w:rPr>
                <w:rFonts w:cs="宋体" w:asciiTheme="minorEastAsia" w:hAnsiTheme="minorEastAsia"/>
                <w:kern w:val="0"/>
                <w:sz w:val="33"/>
                <w:szCs w:val="33"/>
              </w:rPr>
            </w:pPr>
            <w:r>
              <w:rPr>
                <w:rFonts w:hint="eastAsia" w:cs="宋体" w:asciiTheme="minorEastAsia" w:hAnsiTheme="minorEastAsia"/>
                <w:kern w:val="0"/>
                <w:sz w:val="33"/>
                <w:szCs w:val="33"/>
              </w:rPr>
              <w:t>进出口活体野生动物的，应当提交证明符合公约规定的装运条件的材料，其中，进口公约附录I所列活体野生动物的，还应当提交接受者在笼舍安置、照管等方面的文字和图片材料。</w:t>
            </w:r>
          </w:p>
          <w:p>
            <w:pPr>
              <w:widowControl/>
              <w:numPr>
                <w:ilvl w:val="0"/>
                <w:numId w:val="3"/>
              </w:numPr>
              <w:jc w:val="left"/>
              <w:rPr>
                <w:rFonts w:cs="宋体" w:asciiTheme="minorEastAsia" w:hAnsiTheme="minorEastAsia"/>
                <w:kern w:val="0"/>
                <w:sz w:val="33"/>
                <w:szCs w:val="33"/>
              </w:rPr>
            </w:pPr>
            <w:r>
              <w:rPr>
                <w:rFonts w:hint="eastAsia" w:cs="宋体" w:asciiTheme="minorEastAsia" w:hAnsiTheme="minorEastAsia"/>
                <w:kern w:val="0"/>
                <w:sz w:val="33"/>
                <w:szCs w:val="33"/>
              </w:rPr>
              <w:t>进口野生动植物原料加工后再出口的，还应当提交相关生产加工的转换计划及说明。</w:t>
            </w:r>
          </w:p>
          <w:p>
            <w:pPr>
              <w:widowControl/>
              <w:numPr>
                <w:ilvl w:val="0"/>
                <w:numId w:val="3"/>
              </w:numPr>
              <w:jc w:val="left"/>
              <w:rPr>
                <w:rFonts w:cs="宋体" w:asciiTheme="minorEastAsia" w:hAnsiTheme="minorEastAsia"/>
                <w:kern w:val="0"/>
                <w:sz w:val="33"/>
                <w:szCs w:val="33"/>
              </w:rPr>
            </w:pPr>
            <w:r>
              <w:rPr>
                <w:rFonts w:hint="eastAsia" w:cs="宋体" w:asciiTheme="minorEastAsia" w:hAnsiTheme="minorEastAsia"/>
                <w:kern w:val="0"/>
                <w:sz w:val="33"/>
                <w:szCs w:val="33"/>
              </w:rPr>
              <w:t>以加工贸易方式进口后再出口野生动植物及其产品的，提交海关核发的加工贸易手册复印件或者电子化手册、电子账册相关内容（表头及相关表体部分）打印件。</w:t>
            </w:r>
          </w:p>
          <w:p>
            <w:pPr>
              <w:widowControl/>
              <w:numPr>
                <w:ilvl w:val="0"/>
                <w:numId w:val="3"/>
              </w:numPr>
              <w:jc w:val="left"/>
              <w:rPr>
                <w:rFonts w:cs="宋体" w:asciiTheme="minorEastAsia" w:hAnsiTheme="minorEastAsia"/>
                <w:kern w:val="0"/>
                <w:sz w:val="33"/>
                <w:szCs w:val="33"/>
              </w:rPr>
            </w:pPr>
            <w:bookmarkStart w:id="0" w:name="_GoBack"/>
            <w:bookmarkEnd w:id="0"/>
            <w:r>
              <w:rPr>
                <w:rFonts w:hint="eastAsia" w:cs="宋体" w:asciiTheme="minorEastAsia" w:hAnsiTheme="minorEastAsia"/>
                <w:kern w:val="0"/>
                <w:sz w:val="33"/>
                <w:szCs w:val="33"/>
              </w:rPr>
              <w:t>申请商业性进出口的，还应当提交申请人或者代理人允许从事对外贸易经营活动的资质证明。</w:t>
            </w:r>
          </w:p>
        </w:tc>
        <w:tc>
          <w:tcPr>
            <w:tcW w:w="7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jc w:val="left"/>
              <w:rPr>
                <w:rFonts w:cs="宋体" w:asciiTheme="minorEastAsia" w:hAnsiTheme="minorEastAsia"/>
                <w:kern w:val="0"/>
                <w:sz w:val="33"/>
                <w:szCs w:val="33"/>
              </w:rPr>
            </w:pPr>
          </w:p>
        </w:tc>
      </w:tr>
    </w:tbl>
    <w:p>
      <w:pPr>
        <w:spacing w:line="540" w:lineRule="exact"/>
        <w:ind w:firstLine="662" w:firstLineChars="200"/>
        <w:outlineLvl w:val="2"/>
        <w:rPr>
          <w:rFonts w:asciiTheme="minorEastAsia" w:hAnsiTheme="minorEastAsia"/>
          <w:b/>
          <w:bCs/>
          <w:sz w:val="33"/>
          <w:szCs w:val="33"/>
        </w:rPr>
      </w:pPr>
      <w:r>
        <w:rPr>
          <w:rFonts w:hint="eastAsia" w:asciiTheme="minorEastAsia" w:hAnsiTheme="minorEastAsia"/>
          <w:b/>
          <w:bCs/>
          <w:sz w:val="33"/>
          <w:szCs w:val="33"/>
        </w:rPr>
        <w:t>（二）变更申请材料</w:t>
      </w:r>
    </w:p>
    <w:p>
      <w:pPr>
        <w:spacing w:line="600" w:lineRule="exact"/>
        <w:ind w:firstLine="660" w:firstLineChars="200"/>
        <w:rPr>
          <w:rFonts w:asciiTheme="minorEastAsia" w:hAnsiTheme="minorEastAsia"/>
          <w:sz w:val="33"/>
          <w:szCs w:val="33"/>
        </w:rPr>
      </w:pPr>
      <w:r>
        <w:rPr>
          <w:rFonts w:hint="eastAsia" w:cs="方正仿宋_GBK" w:asciiTheme="minorEastAsia" w:hAnsiTheme="minorEastAsia"/>
          <w:sz w:val="33"/>
          <w:szCs w:val="33"/>
        </w:rPr>
        <w:t>应在允许进出口证明书有效期届满前，向原发证机关提交如下材料：</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1.</w:t>
      </w:r>
      <w:r>
        <w:rPr>
          <w:rFonts w:cs="方正仿宋_GBK" w:asciiTheme="minorEastAsia" w:hAnsiTheme="minorEastAsia"/>
          <w:sz w:val="33"/>
          <w:szCs w:val="33"/>
        </w:rPr>
        <w:t>濒危野生动植物允许进出口证明书</w:t>
      </w:r>
      <w:r>
        <w:rPr>
          <w:rFonts w:hint="eastAsia" w:cs="方正仿宋_GBK" w:asciiTheme="minorEastAsia" w:hAnsiTheme="minorEastAsia"/>
          <w:sz w:val="33"/>
          <w:szCs w:val="33"/>
        </w:rPr>
        <w:t>变变更申请书。</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lang w:val="en"/>
        </w:rPr>
        <w:t>备注：申请书内容应包含变更事由、变更内容等。</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2.原允许进出口证明书。</w:t>
      </w:r>
    </w:p>
    <w:p>
      <w:pPr>
        <w:spacing w:line="540" w:lineRule="exact"/>
        <w:ind w:firstLine="662" w:firstLineChars="200"/>
        <w:outlineLvl w:val="2"/>
        <w:rPr>
          <w:rFonts w:asciiTheme="minorEastAsia" w:hAnsiTheme="minorEastAsia"/>
          <w:b/>
          <w:bCs/>
          <w:sz w:val="33"/>
          <w:szCs w:val="33"/>
        </w:rPr>
      </w:pPr>
      <w:r>
        <w:rPr>
          <w:rFonts w:hint="eastAsia" w:asciiTheme="minorEastAsia" w:hAnsiTheme="minorEastAsia"/>
          <w:b/>
          <w:bCs/>
          <w:sz w:val="33"/>
          <w:szCs w:val="33"/>
        </w:rPr>
        <w:t>（三）延续申请材料</w:t>
      </w:r>
    </w:p>
    <w:p>
      <w:pPr>
        <w:spacing w:line="600" w:lineRule="exact"/>
        <w:ind w:firstLine="660" w:firstLineChars="200"/>
        <w:rPr>
          <w:rFonts w:asciiTheme="minorEastAsia" w:hAnsiTheme="minorEastAsia"/>
          <w:sz w:val="33"/>
          <w:szCs w:val="33"/>
        </w:rPr>
      </w:pPr>
      <w:r>
        <w:rPr>
          <w:rFonts w:hint="eastAsia" w:cs="方正仿宋_GBK" w:asciiTheme="minorEastAsia" w:hAnsiTheme="minorEastAsia"/>
          <w:sz w:val="33"/>
          <w:szCs w:val="33"/>
        </w:rPr>
        <w:t>应在允许进出口证明书有效期届满15日前，向原发证机关提交如下材料</w:t>
      </w:r>
      <w:r>
        <w:rPr>
          <w:rFonts w:hint="eastAsia" w:asciiTheme="minorEastAsia" w:hAnsiTheme="minorEastAsia"/>
          <w:sz w:val="33"/>
          <w:szCs w:val="33"/>
        </w:rPr>
        <w:t>：</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1.</w:t>
      </w:r>
      <w:r>
        <w:rPr>
          <w:rFonts w:cs="方正仿宋_GBK" w:asciiTheme="minorEastAsia" w:hAnsiTheme="minorEastAsia"/>
          <w:sz w:val="33"/>
          <w:szCs w:val="33"/>
        </w:rPr>
        <w:t>允许进出口证明书延续申请书</w:t>
      </w:r>
      <w:r>
        <w:rPr>
          <w:rFonts w:hint="eastAsia" w:cs="方正仿宋_GBK" w:asciiTheme="minorEastAsia" w:hAnsiTheme="minorEastAsia"/>
          <w:sz w:val="33"/>
          <w:szCs w:val="33"/>
        </w:rPr>
        <w:t>。</w:t>
      </w:r>
    </w:p>
    <w:p>
      <w:pPr>
        <w:spacing w:line="600" w:lineRule="exact"/>
        <w:ind w:firstLine="660" w:firstLineChars="200"/>
        <w:rPr>
          <w:rFonts w:cs="方正仿宋_GBK" w:asciiTheme="minorEastAsia" w:hAnsiTheme="minorEastAsia"/>
          <w:sz w:val="33"/>
          <w:szCs w:val="33"/>
          <w:lang w:val="en"/>
        </w:rPr>
      </w:pPr>
      <w:r>
        <w:rPr>
          <w:rFonts w:hint="eastAsia" w:cs="方正仿宋_GBK" w:asciiTheme="minorEastAsia" w:hAnsiTheme="minorEastAsia"/>
          <w:sz w:val="33"/>
          <w:szCs w:val="33"/>
          <w:lang w:val="en"/>
        </w:rPr>
        <w:t>备注：申请书内容应包含延续事由、延续内容、延续期限等。外方有关许可证或证明书许可期限内有关货物不能离港的，请附经外方有关机构延期或新签发的许可证或证明书；有关货物已离港的，应附经出口国（地区）海关签注的相关许可证或证明书。</w:t>
      </w:r>
    </w:p>
    <w:p>
      <w:pPr>
        <w:spacing w:line="600" w:lineRule="exact"/>
        <w:ind w:firstLine="660" w:firstLineChars="200"/>
        <w:rPr>
          <w:rFonts w:cs="方正仿宋_GBK" w:asciiTheme="minorEastAsia" w:hAnsiTheme="minorEastAsia"/>
          <w:sz w:val="33"/>
          <w:szCs w:val="33"/>
        </w:rPr>
      </w:pPr>
      <w:r>
        <w:rPr>
          <w:rFonts w:cs="方正仿宋_GBK" w:asciiTheme="minorEastAsia" w:hAnsiTheme="minorEastAsia"/>
          <w:sz w:val="33"/>
          <w:szCs w:val="33"/>
        </w:rPr>
        <w:t>2.</w:t>
      </w:r>
      <w:r>
        <w:rPr>
          <w:rFonts w:hint="eastAsia" w:cs="方正仿宋_GBK" w:asciiTheme="minorEastAsia" w:hAnsiTheme="minorEastAsia"/>
          <w:sz w:val="33"/>
          <w:szCs w:val="33"/>
        </w:rPr>
        <w:t>原允许进出口证明书。</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九、申请接收</w:t>
      </w:r>
    </w:p>
    <w:p>
      <w:pPr>
        <w:widowControl/>
        <w:shd w:val="clear" w:color="auto" w:fill="FFFFFF"/>
        <w:spacing w:line="390" w:lineRule="atLeast"/>
        <w:ind w:firstLine="660" w:firstLineChars="200"/>
        <w:jc w:val="left"/>
        <w:rPr>
          <w:rFonts w:cs="方正仿宋_GBK" w:asciiTheme="minorEastAsia" w:hAnsiTheme="minorEastAsia"/>
          <w:sz w:val="33"/>
          <w:szCs w:val="33"/>
        </w:rPr>
      </w:pPr>
      <w:r>
        <w:rPr>
          <w:rFonts w:hint="eastAsia" w:ascii="宋体" w:hAnsi="宋体" w:eastAsia="宋体" w:cs="宋体"/>
          <w:kern w:val="0"/>
          <w:sz w:val="33"/>
          <w:szCs w:val="33"/>
        </w:rPr>
        <w:t xml:space="preserve"> </w:t>
      </w:r>
      <w:r>
        <w:rPr>
          <w:rFonts w:hint="eastAsia" w:cs="方正仿宋_GBK" w:asciiTheme="minorEastAsia" w:hAnsiTheme="minorEastAsia"/>
          <w:sz w:val="33"/>
          <w:szCs w:val="33"/>
        </w:rPr>
        <w:t>“中国国际贸易单一窗口标准版野生动植物进出口证书管理系统”（</w:t>
      </w:r>
      <w:r>
        <w:fldChar w:fldCharType="begin"/>
      </w:r>
      <w:r>
        <w:instrText xml:space="preserve"> HYPERLINK "http://www.singlewindow.cn" </w:instrText>
      </w:r>
      <w:r>
        <w:fldChar w:fldCharType="separate"/>
      </w:r>
      <w:r>
        <w:rPr>
          <w:rStyle w:val="10"/>
          <w:rFonts w:hint="eastAsia" w:cs="方正仿宋_GBK" w:asciiTheme="minorEastAsia" w:hAnsiTheme="minorEastAsia"/>
          <w:color w:val="auto"/>
          <w:sz w:val="33"/>
          <w:szCs w:val="33"/>
        </w:rPr>
        <w:t>www.singlewindow.cn</w:t>
      </w:r>
      <w:r>
        <w:rPr>
          <w:rStyle w:val="10"/>
          <w:rFonts w:hint="eastAsia" w:cs="方正仿宋_GBK" w:asciiTheme="minorEastAsia" w:hAnsiTheme="minorEastAsia"/>
          <w:color w:val="auto"/>
          <w:sz w:val="33"/>
          <w:szCs w:val="33"/>
        </w:rPr>
        <w:fldChar w:fldCharType="end"/>
      </w:r>
      <w:r>
        <w:rPr>
          <w:rFonts w:hint="eastAsia" w:cs="方正仿宋_GBK" w:asciiTheme="minorEastAsia" w:hAnsiTheme="minorEastAsia"/>
          <w:sz w:val="33"/>
          <w:szCs w:val="33"/>
        </w:rPr>
        <w:t>）</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十、办理基本流程</w:t>
      </w:r>
    </w:p>
    <w:p>
      <w:pPr>
        <w:widowControl/>
        <w:shd w:val="clear" w:color="auto" w:fill="FFFFFF"/>
        <w:spacing w:line="48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w:t>
      </w:r>
      <w:r>
        <w:rPr>
          <w:rFonts w:cs="宋体" w:asciiTheme="minorEastAsia" w:hAnsiTheme="minorEastAsia"/>
          <w:bCs/>
          <w:kern w:val="0"/>
          <w:sz w:val="33"/>
          <w:szCs w:val="33"/>
        </w:rPr>
        <w:t>1）申请</w:t>
      </w:r>
    </w:p>
    <w:p>
      <w:pPr>
        <w:widowControl/>
        <w:shd w:val="clear" w:color="auto" w:fill="FFFFFF"/>
        <w:spacing w:line="48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w:t>
      </w:r>
      <w:r>
        <w:rPr>
          <w:rFonts w:cs="宋体" w:asciiTheme="minorEastAsia" w:hAnsiTheme="minorEastAsia"/>
          <w:bCs/>
          <w:kern w:val="0"/>
          <w:sz w:val="33"/>
          <w:szCs w:val="33"/>
        </w:rPr>
        <w:t>2）受理（部分情况下开展专家评审；部分情况下开展现场勘验）</w:t>
      </w:r>
    </w:p>
    <w:p>
      <w:pPr>
        <w:widowControl/>
        <w:shd w:val="clear" w:color="auto" w:fill="FFFFFF"/>
        <w:spacing w:line="48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w:t>
      </w:r>
      <w:r>
        <w:rPr>
          <w:rFonts w:cs="宋体" w:asciiTheme="minorEastAsia" w:hAnsiTheme="minorEastAsia"/>
          <w:bCs/>
          <w:kern w:val="0"/>
          <w:sz w:val="33"/>
          <w:szCs w:val="33"/>
        </w:rPr>
        <w:t>3）决定</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bCs/>
          <w:kern w:val="0"/>
          <w:sz w:val="33"/>
          <w:szCs w:val="33"/>
        </w:rPr>
        <w:t>（</w:t>
      </w:r>
      <w:r>
        <w:rPr>
          <w:rFonts w:cs="宋体" w:asciiTheme="minorEastAsia" w:hAnsiTheme="minorEastAsia"/>
          <w:bCs/>
          <w:kern w:val="0"/>
          <w:sz w:val="33"/>
          <w:szCs w:val="33"/>
        </w:rPr>
        <w:t>4）送达</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十一、办理时限</w:t>
      </w:r>
    </w:p>
    <w:p>
      <w:pPr>
        <w:widowControl/>
        <w:shd w:val="clear" w:color="auto" w:fill="FFFFFF"/>
        <w:spacing w:line="480" w:lineRule="atLeast"/>
        <w:ind w:firstLine="662" w:firstLineChars="200"/>
        <w:jc w:val="left"/>
        <w:rPr>
          <w:rFonts w:ascii="方正仿宋_GBK" w:hAnsi="方正仿宋_GBK" w:eastAsia="方正仿宋_GBK" w:cs="方正仿宋_GBK"/>
          <w:sz w:val="28"/>
          <w:szCs w:val="28"/>
        </w:rPr>
      </w:pPr>
      <w:r>
        <w:rPr>
          <w:rFonts w:hint="eastAsia" w:ascii="楷体" w:hAnsi="楷体" w:eastAsia="楷体" w:cs="宋体"/>
          <w:b/>
          <w:bCs/>
          <w:kern w:val="0"/>
          <w:sz w:val="33"/>
          <w:szCs w:val="33"/>
        </w:rPr>
        <w:t>受理时限：</w:t>
      </w:r>
      <w:r>
        <w:rPr>
          <w:rFonts w:hint="eastAsia" w:cs="宋体" w:asciiTheme="minorEastAsia" w:hAnsiTheme="minorEastAsia"/>
          <w:bCs/>
          <w:kern w:val="0"/>
          <w:sz w:val="33"/>
          <w:szCs w:val="33"/>
        </w:rPr>
        <w:t>5</w:t>
      </w:r>
      <w:r>
        <w:rPr>
          <w:rFonts w:cs="宋体" w:asciiTheme="minorEastAsia" w:hAnsiTheme="minorEastAsia"/>
          <w:bCs/>
          <w:kern w:val="0"/>
          <w:sz w:val="33"/>
          <w:szCs w:val="33"/>
        </w:rPr>
        <w:t>个工作日。</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ascii="楷体" w:hAnsi="楷体" w:eastAsia="楷体" w:cs="宋体"/>
          <w:b/>
          <w:bCs/>
          <w:kern w:val="0"/>
          <w:sz w:val="33"/>
          <w:szCs w:val="33"/>
        </w:rPr>
        <w:t>审批时限：</w:t>
      </w:r>
      <w:r>
        <w:rPr>
          <w:rFonts w:hint="eastAsia" w:cs="宋体" w:asciiTheme="minorEastAsia" w:hAnsiTheme="minorEastAsia"/>
          <w:bCs/>
          <w:kern w:val="0"/>
          <w:sz w:val="33"/>
          <w:szCs w:val="33"/>
        </w:rPr>
        <w:t>2</w:t>
      </w:r>
      <w:r>
        <w:rPr>
          <w:rFonts w:cs="宋体" w:asciiTheme="minorEastAsia" w:hAnsiTheme="minorEastAsia"/>
          <w:bCs/>
          <w:kern w:val="0"/>
          <w:sz w:val="33"/>
          <w:szCs w:val="33"/>
        </w:rPr>
        <w:t>0个工作日。依法进行听证、招标、拍卖、检验、检测、检疫、鉴定和专家评审另需时间不计算在该时限。</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十二、审批结果</w:t>
      </w:r>
    </w:p>
    <w:p>
      <w:pPr>
        <w:widowControl/>
        <w:shd w:val="clear" w:color="auto" w:fill="FFFFFF"/>
        <w:spacing w:line="480" w:lineRule="atLeast"/>
        <w:ind w:firstLine="662" w:firstLineChars="20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允许进出口证明书</w:t>
      </w:r>
    </w:p>
    <w:p>
      <w:pPr>
        <w:widowControl/>
        <w:shd w:val="clear" w:color="auto" w:fill="FFFFFF"/>
        <w:spacing w:line="480" w:lineRule="atLeast"/>
        <w:ind w:firstLine="660" w:firstLineChars="200"/>
        <w:jc w:val="left"/>
        <w:rPr>
          <w:rFonts w:cs="宋体" w:asciiTheme="minorEastAsia" w:hAnsiTheme="minorEastAsia"/>
          <w:bCs/>
          <w:kern w:val="0"/>
          <w:sz w:val="33"/>
          <w:szCs w:val="33"/>
        </w:rPr>
      </w:pPr>
      <w:r>
        <w:rPr>
          <w:rFonts w:cs="宋体" w:asciiTheme="minorEastAsia" w:hAnsiTheme="minorEastAsia"/>
          <w:bCs/>
          <w:kern w:val="0"/>
          <w:sz w:val="33"/>
          <w:szCs w:val="33"/>
        </w:rPr>
        <w:t>1.审批结果的有效期限：以允许进出口证明书为准（不超过180天）</w:t>
      </w:r>
    </w:p>
    <w:p>
      <w:pPr>
        <w:widowControl/>
        <w:shd w:val="clear" w:color="auto" w:fill="FFFFFF"/>
        <w:spacing w:line="480" w:lineRule="atLeast"/>
        <w:ind w:firstLine="660" w:firstLineChars="200"/>
        <w:jc w:val="left"/>
        <w:rPr>
          <w:rFonts w:cs="宋体" w:asciiTheme="minorEastAsia" w:hAnsiTheme="minorEastAsia"/>
          <w:bCs/>
          <w:kern w:val="0"/>
          <w:sz w:val="33"/>
          <w:szCs w:val="33"/>
        </w:rPr>
      </w:pPr>
      <w:r>
        <w:rPr>
          <w:rFonts w:cs="宋体" w:asciiTheme="minorEastAsia" w:hAnsiTheme="minorEastAsia"/>
          <w:bCs/>
          <w:kern w:val="0"/>
          <w:sz w:val="33"/>
          <w:szCs w:val="33"/>
        </w:rPr>
        <w:t>2.</w:t>
      </w:r>
      <w:r>
        <w:rPr>
          <w:rFonts w:hint="eastAsia"/>
        </w:rPr>
        <w:t xml:space="preserve"> </w:t>
      </w:r>
      <w:r>
        <w:rPr>
          <w:rFonts w:hint="eastAsia" w:cs="宋体" w:asciiTheme="minorEastAsia" w:hAnsiTheme="minorEastAsia"/>
          <w:bCs/>
          <w:kern w:val="0"/>
          <w:sz w:val="33"/>
          <w:szCs w:val="33"/>
        </w:rPr>
        <w:t>审批结果的有效地域范围：允许进出口证明书限定的口岸</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十三、结果送达</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作出行政许可决定之日起5个工作日内，通过网上送达、直接送达或邮寄方式将行政许可决定文件送达申请人。</w:t>
      </w:r>
    </w:p>
    <w:p>
      <w:pPr>
        <w:widowControl/>
        <w:shd w:val="clear" w:color="auto" w:fill="FFFFFF"/>
        <w:spacing w:line="390" w:lineRule="atLeast"/>
        <w:ind w:firstLine="662" w:firstLineChars="200"/>
        <w:jc w:val="left"/>
        <w:rPr>
          <w:rFonts w:cs="宋体" w:asciiTheme="minorEastAsia" w:hAnsiTheme="minorEastAsia"/>
          <w:kern w:val="0"/>
          <w:szCs w:val="21"/>
        </w:rPr>
      </w:pPr>
      <w:r>
        <w:rPr>
          <w:rFonts w:hint="eastAsia" w:cs="宋体" w:asciiTheme="minorEastAsia" w:hAnsiTheme="minorEastAsia"/>
          <w:b/>
          <w:bCs/>
          <w:kern w:val="0"/>
          <w:sz w:val="33"/>
          <w:szCs w:val="33"/>
        </w:rPr>
        <w:t>十四、审批收费依据及标准</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不收费</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十五、申请人权利和义务</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（一）依据《中华人民共和国行政许可法》，申请人依法享有以下权利：</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1.平等取得行政许可权；</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2.陈述权；</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3.申辩权；</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4.申请行政复议的权利；</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5.提起行政诉讼的权利；</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6.合法权益因行政机关违法实施行政许可受到损害的，有依法要求赔偿的权利；</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7.知情权；</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8.要求听证权；</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9.法律法规规定的其他权利。</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（二）依据《中华人民共和国行政许可法》，申请人依法履行以下义务：</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1.向行政机关提交与申请有关的材料；</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2.反映真实情况；</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3.按照《</w:t>
      </w:r>
      <w:r>
        <w:fldChar w:fldCharType="begin"/>
      </w:r>
      <w:r>
        <w:instrText xml:space="preserve"> HYPERLINK "http://www.forestry.gov.cn/main/3951/20170315/956814.html" \t "_blank" </w:instrText>
      </w:r>
      <w:r>
        <w:fldChar w:fldCharType="separate"/>
      </w:r>
      <w:r>
        <w:rPr>
          <w:rFonts w:hint="eastAsia" w:cs="宋体" w:asciiTheme="minorEastAsia" w:hAnsiTheme="minorEastAsia"/>
          <w:kern w:val="0"/>
          <w:sz w:val="33"/>
          <w:szCs w:val="33"/>
        </w:rPr>
        <w:t>野生动植物进出口证书管理办法</w:t>
      </w:r>
      <w:r>
        <w:rPr>
          <w:rFonts w:hint="eastAsia" w:cs="宋体" w:asciiTheme="minorEastAsia" w:hAnsiTheme="minorEastAsia"/>
          <w:kern w:val="0"/>
          <w:sz w:val="33"/>
          <w:szCs w:val="33"/>
        </w:rPr>
        <w:fldChar w:fldCharType="end"/>
      </w:r>
      <w:r>
        <w:rPr>
          <w:rFonts w:hint="eastAsia" w:cs="宋体" w:asciiTheme="minorEastAsia" w:hAnsiTheme="minorEastAsia"/>
          <w:kern w:val="0"/>
          <w:sz w:val="33"/>
          <w:szCs w:val="33"/>
        </w:rPr>
        <w:t>》的规定及有关法律法规规定开展经营活动；</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4.接受监督检查；</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5.法律法规规定的其他义务。</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十六、咨询途径</w:t>
      </w:r>
    </w:p>
    <w:p>
      <w:pPr>
        <w:widowControl/>
        <w:shd w:val="clear" w:color="auto" w:fill="FFFFFF"/>
        <w:spacing w:line="390" w:lineRule="atLeast"/>
        <w:ind w:firstLine="662" w:firstLineChars="200"/>
        <w:jc w:val="left"/>
        <w:rPr>
          <w:rFonts w:ascii="宋体" w:hAnsi="宋体" w:eastAsia="宋体" w:cs="宋体"/>
          <w:kern w:val="0"/>
          <w:szCs w:val="21"/>
        </w:rPr>
      </w:pPr>
      <w:r>
        <w:rPr>
          <w:rFonts w:hint="eastAsia" w:ascii="楷体" w:hAnsi="楷体" w:eastAsia="楷体" w:cs="宋体"/>
          <w:b/>
          <w:bCs/>
          <w:kern w:val="0"/>
          <w:sz w:val="33"/>
          <w:szCs w:val="33"/>
        </w:rPr>
        <w:t>（一）窗口咨询：</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部门名称：国家林业和草原局政务服务中心</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地址：北京市东城区和平里东街18号</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联系电话：（010）84239633</w:t>
      </w:r>
    </w:p>
    <w:p>
      <w:pPr>
        <w:widowControl/>
        <w:shd w:val="clear" w:color="auto" w:fill="FFFFFF"/>
        <w:spacing w:line="390" w:lineRule="atLeast"/>
        <w:ind w:firstLine="662" w:firstLineChars="200"/>
        <w:jc w:val="left"/>
        <w:rPr>
          <w:rFonts w:ascii="宋体" w:hAnsi="宋体" w:eastAsia="宋体" w:cs="宋体"/>
          <w:kern w:val="0"/>
          <w:szCs w:val="21"/>
        </w:rPr>
      </w:pPr>
      <w:r>
        <w:rPr>
          <w:rFonts w:hint="eastAsia" w:ascii="楷体" w:hAnsi="楷体" w:eastAsia="楷体" w:cs="宋体"/>
          <w:b/>
          <w:bCs/>
          <w:kern w:val="0"/>
          <w:sz w:val="33"/>
          <w:szCs w:val="33"/>
        </w:rPr>
        <w:t>（二）电话咨询：</w:t>
      </w:r>
      <w:r>
        <w:rPr>
          <w:rFonts w:hint="eastAsia" w:ascii="宋体" w:hAnsi="宋体" w:eastAsia="宋体" w:cs="宋体"/>
          <w:kern w:val="0"/>
          <w:sz w:val="33"/>
          <w:szCs w:val="33"/>
        </w:rPr>
        <w:t>（010）84239633</w:t>
      </w:r>
    </w:p>
    <w:p>
      <w:pPr>
        <w:widowControl/>
        <w:shd w:val="clear" w:color="auto" w:fill="FFFFFF"/>
        <w:spacing w:line="390" w:lineRule="atLeast"/>
        <w:ind w:firstLine="662" w:firstLineChars="200"/>
        <w:jc w:val="left"/>
        <w:rPr>
          <w:rFonts w:ascii="宋体" w:hAnsi="宋体" w:eastAsia="宋体" w:cs="宋体"/>
          <w:kern w:val="0"/>
          <w:szCs w:val="21"/>
        </w:rPr>
      </w:pPr>
      <w:r>
        <w:rPr>
          <w:rFonts w:hint="eastAsia" w:ascii="楷体" w:hAnsi="楷体" w:eastAsia="楷体" w:cs="宋体"/>
          <w:b/>
          <w:bCs/>
          <w:kern w:val="0"/>
          <w:sz w:val="33"/>
          <w:szCs w:val="33"/>
        </w:rPr>
        <w:t>（三）信函咨询：</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咨询部门名称：国家林业和草原局政务服务中心</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通讯地址：北京市东城区和平里东街18号</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邮政编码：100714</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联系电话：（010）84239633</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十七、监督和投诉渠道</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部门名称：国家林业和草原局直属机关纪委</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联系电话：（010）64213811</w:t>
      </w:r>
    </w:p>
    <w:p>
      <w:pPr>
        <w:widowControl/>
        <w:shd w:val="clear" w:color="auto" w:fill="FFFFFF"/>
        <w:spacing w:line="480" w:lineRule="atLeast"/>
        <w:ind w:firstLine="636" w:firstLineChars="200"/>
        <w:jc w:val="left"/>
        <w:rPr>
          <w:rFonts w:cs="宋体" w:asciiTheme="minorEastAsia" w:hAnsiTheme="minorEastAsia"/>
          <w:spacing w:val="-6"/>
          <w:kern w:val="0"/>
          <w:sz w:val="33"/>
          <w:szCs w:val="33"/>
        </w:rPr>
      </w:pPr>
      <w:r>
        <w:rPr>
          <w:rFonts w:hint="eastAsia" w:cs="宋体" w:asciiTheme="minorEastAsia" w:hAnsiTheme="minorEastAsia"/>
          <w:spacing w:val="-6"/>
          <w:kern w:val="0"/>
          <w:sz w:val="33"/>
          <w:szCs w:val="33"/>
        </w:rPr>
        <w:t>地址：北京市东城区和平里东街18号国家林业和草原局</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邮政编码：100714</w:t>
      </w:r>
    </w:p>
    <w:p>
      <w:pPr>
        <w:widowControl/>
        <w:shd w:val="clear" w:color="auto" w:fill="FFFFFF"/>
        <w:spacing w:line="390" w:lineRule="atLeast"/>
        <w:ind w:firstLine="662" w:firstLineChars="20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十八、公开查询</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自受理之日起20个工作日后，可通过</w:t>
      </w:r>
      <w:r>
        <w:rPr>
          <w:rFonts w:hint="eastAsia" w:cs="方正仿宋_GBK" w:asciiTheme="minorEastAsia" w:hAnsiTheme="minorEastAsia"/>
          <w:sz w:val="33"/>
          <w:szCs w:val="33"/>
        </w:rPr>
        <w:t>“中国国际贸易单一窗口标准版野生动植物进出口证书管理系统”（ www.singlewindow.cn）</w:t>
      </w:r>
      <w:r>
        <w:rPr>
          <w:rFonts w:hint="eastAsia" w:ascii="宋体" w:hAnsi="宋体" w:eastAsia="宋体" w:cs="宋体"/>
          <w:kern w:val="0"/>
          <w:sz w:val="33"/>
          <w:szCs w:val="33"/>
        </w:rPr>
        <w:t>查询审批状态和结果。</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十九、国家濒管办办事处管辖区域</w:t>
      </w:r>
    </w:p>
    <w:tbl>
      <w:tblPr>
        <w:tblStyle w:val="7"/>
        <w:tblW w:w="10065" w:type="dxa"/>
        <w:tblInd w:w="-776" w:type="dxa"/>
        <w:tblLayout w:type="autofit"/>
        <w:tblCellMar>
          <w:top w:w="0" w:type="dxa"/>
          <w:left w:w="0" w:type="dxa"/>
          <w:bottom w:w="0" w:type="dxa"/>
          <w:right w:w="0" w:type="dxa"/>
        </w:tblCellMar>
      </w:tblPr>
      <w:tblGrid>
        <w:gridCol w:w="821"/>
        <w:gridCol w:w="2582"/>
        <w:gridCol w:w="1653"/>
        <w:gridCol w:w="2458"/>
        <w:gridCol w:w="2551"/>
      </w:tblGrid>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b/>
                <w:bCs/>
                <w:kern w:val="0"/>
                <w:sz w:val="33"/>
                <w:szCs w:val="33"/>
              </w:rPr>
              <w:t>序号</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b/>
                <w:bCs/>
                <w:kern w:val="0"/>
                <w:sz w:val="33"/>
                <w:szCs w:val="33"/>
              </w:rPr>
              <w:t>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b/>
                <w:bCs/>
                <w:kern w:val="0"/>
                <w:sz w:val="33"/>
                <w:szCs w:val="33"/>
              </w:rPr>
              <w:t>办证点</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b/>
                <w:bCs/>
                <w:kern w:val="0"/>
                <w:sz w:val="33"/>
                <w:szCs w:val="33"/>
              </w:rPr>
              <w:t>管辖区域</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b/>
                <w:bCs/>
                <w:kern w:val="0"/>
                <w:sz w:val="33"/>
                <w:szCs w:val="33"/>
              </w:rPr>
              <w:t>电话</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1</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内蒙古办事处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呼和浩特</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内蒙古自治区</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0471-4309273</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2</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长春办事处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长春</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辽宁省、吉林省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0431-88626693</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3</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黑龙江省办事处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哈尔滨</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黑龙江省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0451-82337347</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4</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福州办事处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福州</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福建省、江西省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0591-87854975</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5</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成都办事处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成都</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重庆市、四川省、西藏自治区</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028-68056818</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6</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云南省办事处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昆明</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云南省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0871-63101907</w:t>
            </w:r>
          </w:p>
        </w:tc>
      </w:tr>
      <w:tr>
        <w:tblPrEx>
          <w:tblCellMar>
            <w:top w:w="0" w:type="dxa"/>
            <w:left w:w="0" w:type="dxa"/>
            <w:bottom w:w="0" w:type="dxa"/>
            <w:right w:w="0" w:type="dxa"/>
          </w:tblCellMar>
        </w:tblPrEx>
        <w:tc>
          <w:tcPr>
            <w:tcW w:w="821"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7</w:t>
            </w:r>
          </w:p>
        </w:tc>
        <w:tc>
          <w:tcPr>
            <w:tcW w:w="2582"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贵阳办事处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贵阳</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贵州省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0851-85559428</w:t>
            </w:r>
          </w:p>
        </w:tc>
      </w:tr>
      <w:tr>
        <w:tblPrEx>
          <w:tblCellMar>
            <w:top w:w="0" w:type="dxa"/>
            <w:left w:w="0" w:type="dxa"/>
            <w:bottom w:w="0" w:type="dxa"/>
            <w:right w:w="0" w:type="dxa"/>
          </w:tblCellMar>
        </w:tblPrEx>
        <w:tc>
          <w:tcPr>
            <w:tcW w:w="821" w:type="dxa"/>
            <w:vMerge w:val="continue"/>
            <w:tcBorders>
              <w:top w:val="single" w:color="666666" w:sz="6" w:space="0"/>
              <w:left w:val="single" w:color="666666" w:sz="6" w:space="0"/>
              <w:bottom w:val="single" w:color="666666" w:sz="6" w:space="0"/>
              <w:right w:val="single" w:color="666666" w:sz="6" w:space="0"/>
            </w:tcBorders>
            <w:vAlign w:val="center"/>
          </w:tcPr>
          <w:p>
            <w:pPr>
              <w:widowControl/>
              <w:jc w:val="left"/>
              <w:rPr>
                <w:rFonts w:cs="宋体" w:asciiTheme="minorEastAsia" w:hAnsiTheme="minorEastAsia"/>
                <w:kern w:val="0"/>
                <w:sz w:val="33"/>
                <w:szCs w:val="33"/>
              </w:rPr>
            </w:pPr>
          </w:p>
        </w:tc>
        <w:tc>
          <w:tcPr>
            <w:tcW w:w="258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长沙</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湖南省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0731-85550760</w:t>
            </w:r>
          </w:p>
        </w:tc>
      </w:tr>
      <w:tr>
        <w:tblPrEx>
          <w:tblCellMar>
            <w:top w:w="0" w:type="dxa"/>
            <w:left w:w="0" w:type="dxa"/>
            <w:bottom w:w="0" w:type="dxa"/>
            <w:right w:w="0" w:type="dxa"/>
          </w:tblCellMar>
        </w:tblPrEx>
        <w:tc>
          <w:tcPr>
            <w:tcW w:w="821"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8</w:t>
            </w:r>
          </w:p>
        </w:tc>
        <w:tc>
          <w:tcPr>
            <w:tcW w:w="2582"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武汉办事处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武汉</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湖北省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027-51796271</w:t>
            </w:r>
          </w:p>
        </w:tc>
      </w:tr>
      <w:tr>
        <w:tblPrEx>
          <w:tblCellMar>
            <w:top w:w="0" w:type="dxa"/>
            <w:left w:w="0" w:type="dxa"/>
            <w:bottom w:w="0" w:type="dxa"/>
            <w:right w:w="0" w:type="dxa"/>
          </w:tblCellMar>
        </w:tblPrEx>
        <w:tc>
          <w:tcPr>
            <w:tcW w:w="821" w:type="dxa"/>
            <w:vMerge w:val="continue"/>
            <w:tcBorders>
              <w:top w:val="single" w:color="666666" w:sz="6" w:space="0"/>
              <w:left w:val="single" w:color="666666" w:sz="6" w:space="0"/>
              <w:bottom w:val="single" w:color="666666" w:sz="6" w:space="0"/>
              <w:right w:val="single" w:color="666666" w:sz="6" w:space="0"/>
            </w:tcBorders>
            <w:vAlign w:val="center"/>
          </w:tcPr>
          <w:p>
            <w:pPr>
              <w:widowControl/>
              <w:jc w:val="left"/>
              <w:rPr>
                <w:rFonts w:cs="宋体" w:asciiTheme="minorEastAsia" w:hAnsiTheme="minorEastAsia"/>
                <w:kern w:val="0"/>
                <w:sz w:val="33"/>
                <w:szCs w:val="33"/>
              </w:rPr>
            </w:pPr>
          </w:p>
        </w:tc>
        <w:tc>
          <w:tcPr>
            <w:tcW w:w="258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郑州</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河南省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0371-65937115</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9</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合肥办事处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济南</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山东省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0531-88557710</w:t>
            </w:r>
          </w:p>
        </w:tc>
      </w:tr>
      <w:tr>
        <w:tblPrEx>
          <w:tblCellMar>
            <w:top w:w="0" w:type="dxa"/>
            <w:left w:w="0" w:type="dxa"/>
            <w:bottom w:w="0" w:type="dxa"/>
            <w:right w:w="0" w:type="dxa"/>
          </w:tblCellMar>
        </w:tblPrEx>
        <w:tc>
          <w:tcPr>
            <w:tcW w:w="821"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10</w:t>
            </w:r>
          </w:p>
        </w:tc>
        <w:tc>
          <w:tcPr>
            <w:tcW w:w="2582"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广州办事处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广州</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广东省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020-81720103</w:t>
            </w:r>
          </w:p>
        </w:tc>
      </w:tr>
      <w:tr>
        <w:tblPrEx>
          <w:tblCellMar>
            <w:top w:w="0" w:type="dxa"/>
            <w:left w:w="0" w:type="dxa"/>
            <w:bottom w:w="0" w:type="dxa"/>
            <w:right w:w="0" w:type="dxa"/>
          </w:tblCellMar>
        </w:tblPrEx>
        <w:tc>
          <w:tcPr>
            <w:tcW w:w="821" w:type="dxa"/>
            <w:vMerge w:val="continue"/>
            <w:tcBorders>
              <w:top w:val="single" w:color="666666" w:sz="6" w:space="0"/>
              <w:left w:val="single" w:color="666666" w:sz="6" w:space="0"/>
              <w:bottom w:val="single" w:color="666666" w:sz="6" w:space="0"/>
              <w:right w:val="single" w:color="666666" w:sz="6" w:space="0"/>
            </w:tcBorders>
            <w:vAlign w:val="center"/>
          </w:tcPr>
          <w:p>
            <w:pPr>
              <w:widowControl/>
              <w:jc w:val="left"/>
              <w:rPr>
                <w:rFonts w:cs="宋体" w:asciiTheme="minorEastAsia" w:hAnsiTheme="minorEastAsia"/>
                <w:kern w:val="0"/>
                <w:sz w:val="33"/>
                <w:szCs w:val="33"/>
              </w:rPr>
            </w:pPr>
          </w:p>
        </w:tc>
        <w:tc>
          <w:tcPr>
            <w:tcW w:w="258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南宁</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广西壮族自治区</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0771-6783610</w:t>
            </w:r>
          </w:p>
        </w:tc>
      </w:tr>
      <w:tr>
        <w:tblPrEx>
          <w:tblCellMar>
            <w:top w:w="0" w:type="dxa"/>
            <w:left w:w="0" w:type="dxa"/>
            <w:bottom w:w="0" w:type="dxa"/>
            <w:right w:w="0" w:type="dxa"/>
          </w:tblCellMar>
        </w:tblPrEx>
        <w:tc>
          <w:tcPr>
            <w:tcW w:w="821" w:type="dxa"/>
            <w:vMerge w:val="continue"/>
            <w:tcBorders>
              <w:top w:val="single" w:color="666666" w:sz="6" w:space="0"/>
              <w:left w:val="single" w:color="666666" w:sz="6" w:space="0"/>
              <w:bottom w:val="single" w:color="666666" w:sz="6" w:space="0"/>
              <w:right w:val="single" w:color="666666" w:sz="6" w:space="0"/>
            </w:tcBorders>
            <w:vAlign w:val="center"/>
          </w:tcPr>
          <w:p>
            <w:pPr>
              <w:widowControl/>
              <w:jc w:val="left"/>
              <w:rPr>
                <w:rFonts w:cs="宋体" w:asciiTheme="minorEastAsia" w:hAnsiTheme="minorEastAsia"/>
                <w:kern w:val="0"/>
                <w:sz w:val="33"/>
                <w:szCs w:val="33"/>
              </w:rPr>
            </w:pPr>
          </w:p>
        </w:tc>
        <w:tc>
          <w:tcPr>
            <w:tcW w:w="258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海口</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海南省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0898-66253525</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11</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西安办事处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西安</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陕西省、甘肃省、青海省、宁夏回族自治区</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029-88652041</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12</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乌鲁木齐办事处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乌鲁木齐</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新疆维吾尔自治区</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0991-5587246</w:t>
            </w:r>
          </w:p>
        </w:tc>
      </w:tr>
      <w:tr>
        <w:tblPrEx>
          <w:tblCellMar>
            <w:top w:w="0" w:type="dxa"/>
            <w:left w:w="0" w:type="dxa"/>
            <w:bottom w:w="0" w:type="dxa"/>
            <w:right w:w="0" w:type="dxa"/>
          </w:tblCellMar>
        </w:tblPrEx>
        <w:trPr>
          <w:trHeight w:val="1325" w:hRule="atLeast"/>
        </w:trPr>
        <w:tc>
          <w:tcPr>
            <w:tcW w:w="821"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13</w:t>
            </w:r>
          </w:p>
        </w:tc>
        <w:tc>
          <w:tcPr>
            <w:tcW w:w="2582"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上海办事处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上海</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lang w:val="en"/>
              </w:rPr>
            </w:pPr>
            <w:r>
              <w:rPr>
                <w:rFonts w:hint="eastAsia" w:cs="宋体" w:asciiTheme="minorEastAsia" w:hAnsiTheme="minorEastAsia"/>
                <w:kern w:val="0"/>
                <w:sz w:val="33"/>
                <w:szCs w:val="33"/>
              </w:rPr>
              <w:t>上海市、江苏省、安徽省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021-50477215</w:t>
            </w:r>
          </w:p>
        </w:tc>
      </w:tr>
      <w:tr>
        <w:tblPrEx>
          <w:tblCellMar>
            <w:top w:w="0" w:type="dxa"/>
            <w:left w:w="0" w:type="dxa"/>
            <w:bottom w:w="0" w:type="dxa"/>
            <w:right w:w="0" w:type="dxa"/>
          </w:tblCellMar>
        </w:tblPrEx>
        <w:tc>
          <w:tcPr>
            <w:tcW w:w="821" w:type="dxa"/>
            <w:vMerge w:val="continue"/>
            <w:tcBorders>
              <w:top w:val="single" w:color="666666" w:sz="6" w:space="0"/>
              <w:left w:val="single" w:color="666666" w:sz="6" w:space="0"/>
              <w:bottom w:val="single" w:color="666666" w:sz="6" w:space="0"/>
              <w:right w:val="single" w:color="666666" w:sz="6" w:space="0"/>
            </w:tcBorders>
            <w:vAlign w:val="center"/>
          </w:tcPr>
          <w:p>
            <w:pPr>
              <w:widowControl/>
              <w:jc w:val="left"/>
              <w:rPr>
                <w:rFonts w:cs="宋体" w:asciiTheme="minorEastAsia" w:hAnsiTheme="minorEastAsia"/>
                <w:kern w:val="0"/>
                <w:sz w:val="33"/>
                <w:szCs w:val="33"/>
              </w:rPr>
            </w:pPr>
          </w:p>
        </w:tc>
        <w:tc>
          <w:tcPr>
            <w:tcW w:w="258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杭州</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浙江省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0571-87399203</w:t>
            </w:r>
          </w:p>
        </w:tc>
      </w:tr>
      <w:tr>
        <w:tblPrEx>
          <w:tblCellMar>
            <w:top w:w="0" w:type="dxa"/>
            <w:left w:w="0" w:type="dxa"/>
            <w:bottom w:w="0" w:type="dxa"/>
            <w:right w:w="0" w:type="dxa"/>
          </w:tblCellMar>
        </w:tblPrEx>
        <w:tc>
          <w:tcPr>
            <w:tcW w:w="82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jc w:val="center"/>
              <w:rPr>
                <w:rFonts w:cs="宋体" w:asciiTheme="minorEastAsia" w:hAnsiTheme="minorEastAsia"/>
                <w:kern w:val="0"/>
                <w:sz w:val="33"/>
                <w:szCs w:val="33"/>
              </w:rPr>
            </w:pPr>
            <w:r>
              <w:rPr>
                <w:rFonts w:hint="eastAsia" w:cs="宋体" w:asciiTheme="minorEastAsia" w:hAnsiTheme="minorEastAsia"/>
                <w:kern w:val="0"/>
                <w:sz w:val="33"/>
                <w:szCs w:val="33"/>
              </w:rPr>
              <w:t>14</w:t>
            </w:r>
          </w:p>
        </w:tc>
        <w:tc>
          <w:tcPr>
            <w:tcW w:w="258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北京办事处</w:t>
            </w:r>
          </w:p>
        </w:tc>
        <w:tc>
          <w:tcPr>
            <w:tcW w:w="165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北京</w:t>
            </w:r>
          </w:p>
        </w:tc>
        <w:tc>
          <w:tcPr>
            <w:tcW w:w="245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tcPr>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北京市、天津市、河北省、</w:t>
            </w:r>
          </w:p>
          <w:p>
            <w:pPr>
              <w:widowControl/>
              <w:spacing w:line="480" w:lineRule="atLeast"/>
              <w:rPr>
                <w:rFonts w:cs="宋体" w:asciiTheme="minorEastAsia" w:hAnsiTheme="minorEastAsia"/>
                <w:kern w:val="0"/>
                <w:sz w:val="33"/>
                <w:szCs w:val="33"/>
              </w:rPr>
            </w:pPr>
            <w:r>
              <w:rPr>
                <w:rFonts w:hint="eastAsia" w:cs="宋体" w:asciiTheme="minorEastAsia" w:hAnsiTheme="minorEastAsia"/>
                <w:kern w:val="0"/>
                <w:sz w:val="33"/>
                <w:szCs w:val="33"/>
              </w:rPr>
              <w:t>山西省</w:t>
            </w:r>
          </w:p>
        </w:tc>
        <w:tc>
          <w:tcPr>
            <w:tcW w:w="2551"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010-84239873</w:t>
            </w:r>
          </w:p>
        </w:tc>
      </w:tr>
    </w:tbl>
    <w:p>
      <w:pPr>
        <w:widowControl/>
        <w:shd w:val="clear" w:color="auto" w:fill="FFFFFF"/>
        <w:spacing w:after="225" w:line="480" w:lineRule="atLeast"/>
        <w:jc w:val="left"/>
        <w:rPr>
          <w:rFonts w:cs="宋体" w:asciiTheme="minorEastAsia" w:hAnsiTheme="minorEastAsia"/>
          <w:kern w:val="0"/>
          <w:sz w:val="33"/>
          <w:szCs w:val="33"/>
        </w:rPr>
      </w:pPr>
    </w:p>
    <w:p>
      <w:pPr>
        <w:widowControl/>
        <w:shd w:val="clear" w:color="auto" w:fill="FFFFFF"/>
        <w:jc w:val="left"/>
        <w:rPr>
          <w:rFonts w:cs="宋体" w:asciiTheme="minorEastAsia" w:hAnsiTheme="minorEastAsia"/>
          <w:kern w:val="0"/>
          <w:sz w:val="33"/>
          <w:szCs w:val="33"/>
        </w:rPr>
      </w:pPr>
      <w:r>
        <w:rPr>
          <w:rFonts w:hint="eastAsia" w:cs="宋体" w:asciiTheme="minorEastAsia" w:hAnsiTheme="minorEastAsia"/>
          <w:kern w:val="0"/>
          <w:sz w:val="33"/>
          <w:szCs w:val="33"/>
        </w:rPr>
        <w:t>附表</w:t>
      </w:r>
    </w:p>
    <w:p>
      <w:pPr>
        <w:widowControl/>
        <w:numPr>
          <w:ilvl w:val="0"/>
          <w:numId w:val="4"/>
        </w:numPr>
        <w:shd w:val="clear" w:color="auto" w:fill="FFFFFF"/>
        <w:ind w:left="0"/>
        <w:jc w:val="left"/>
        <w:rPr>
          <w:rFonts w:ascii="微软雅黑" w:hAnsi="微软雅黑" w:eastAsia="微软雅黑" w:cs="宋体"/>
          <w:kern w:val="0"/>
          <w:sz w:val="24"/>
          <w:szCs w:val="24"/>
        </w:rPr>
      </w:pPr>
      <w:r>
        <w:fldChar w:fldCharType="begin"/>
      </w:r>
      <w:r>
        <w:instrText xml:space="preserve"> HYPERLINK "javascript:void(0);" </w:instrText>
      </w:r>
      <w:r>
        <w:fldChar w:fldCharType="separate"/>
      </w:r>
      <w:r>
        <w:rPr>
          <w:rFonts w:hint="eastAsia" w:cs="宋体" w:asciiTheme="minorEastAsia" w:hAnsiTheme="minorEastAsia"/>
          <w:kern w:val="0"/>
          <w:sz w:val="33"/>
          <w:szCs w:val="33"/>
        </w:rPr>
        <w:t>允许进出口证明书申请表</w:t>
      </w:r>
      <w:r>
        <w:rPr>
          <w:rFonts w:hint="eastAsia" w:cs="宋体" w:asciiTheme="minorEastAsia" w:hAnsiTheme="minorEastAsia"/>
          <w:kern w:val="0"/>
          <w:sz w:val="33"/>
          <w:szCs w:val="33"/>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仿宋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Courier New">
    <w:altName w:val="DejaVu Sans"/>
    <w:panose1 w:val="02070309020205020404"/>
    <w:charset w:val="00"/>
    <w:family w:val="modern"/>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7E8E38"/>
    <w:multiLevelType w:val="singleLevel"/>
    <w:tmpl w:val="B77E8E38"/>
    <w:lvl w:ilvl="0" w:tentative="0">
      <w:start w:val="1"/>
      <w:numFmt w:val="decimal"/>
      <w:lvlText w:val="%1."/>
      <w:lvlJc w:val="left"/>
      <w:pPr>
        <w:tabs>
          <w:tab w:val="left" w:pos="312"/>
        </w:tabs>
      </w:pPr>
    </w:lvl>
  </w:abstractNum>
  <w:abstractNum w:abstractNumId="1">
    <w:nsid w:val="F53EBB45"/>
    <w:multiLevelType w:val="singleLevel"/>
    <w:tmpl w:val="F53EBB45"/>
    <w:lvl w:ilvl="0" w:tentative="0">
      <w:start w:val="1"/>
      <w:numFmt w:val="decimal"/>
      <w:lvlText w:val="%1."/>
      <w:lvlJc w:val="left"/>
      <w:pPr>
        <w:tabs>
          <w:tab w:val="left" w:pos="312"/>
        </w:tabs>
      </w:pPr>
    </w:lvl>
  </w:abstractNum>
  <w:abstractNum w:abstractNumId="2">
    <w:nsid w:val="298A5941"/>
    <w:multiLevelType w:val="multilevel"/>
    <w:tmpl w:val="298A594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73769861"/>
    <w:multiLevelType w:val="singleLevel"/>
    <w:tmpl w:val="73769861"/>
    <w:lvl w:ilvl="0" w:tentative="0">
      <w:start w:val="2"/>
      <w:numFmt w:val="decimal"/>
      <w:lvlText w:val="%1."/>
      <w:lvlJc w:val="left"/>
      <w:pPr>
        <w:tabs>
          <w:tab w:val="left" w:pos="312"/>
        </w:tabs>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NjM0NmUyNTZiZjhmZDg5Yzg0NTQxYTc1YzA3YmYifQ=="/>
  </w:docVars>
  <w:rsids>
    <w:rsidRoot w:val="005E0ECE"/>
    <w:rsid w:val="00110EA6"/>
    <w:rsid w:val="001201AB"/>
    <w:rsid w:val="00183B57"/>
    <w:rsid w:val="00196D27"/>
    <w:rsid w:val="001B22E2"/>
    <w:rsid w:val="00217441"/>
    <w:rsid w:val="004617F0"/>
    <w:rsid w:val="004F7340"/>
    <w:rsid w:val="005825F6"/>
    <w:rsid w:val="005E0ECE"/>
    <w:rsid w:val="005E2DE4"/>
    <w:rsid w:val="005F65FE"/>
    <w:rsid w:val="00617219"/>
    <w:rsid w:val="006363C5"/>
    <w:rsid w:val="007121E1"/>
    <w:rsid w:val="00720442"/>
    <w:rsid w:val="007334A3"/>
    <w:rsid w:val="00760B4B"/>
    <w:rsid w:val="007A5115"/>
    <w:rsid w:val="007C7DBE"/>
    <w:rsid w:val="0086437C"/>
    <w:rsid w:val="00864F84"/>
    <w:rsid w:val="008A0A01"/>
    <w:rsid w:val="008D1C4F"/>
    <w:rsid w:val="008F7CF7"/>
    <w:rsid w:val="00957F81"/>
    <w:rsid w:val="00A34ECB"/>
    <w:rsid w:val="00AA4BFC"/>
    <w:rsid w:val="00AC2AEA"/>
    <w:rsid w:val="00AD73EF"/>
    <w:rsid w:val="00B758EE"/>
    <w:rsid w:val="00B871BD"/>
    <w:rsid w:val="00BD19DB"/>
    <w:rsid w:val="00C20E98"/>
    <w:rsid w:val="00C26B9E"/>
    <w:rsid w:val="00C94E91"/>
    <w:rsid w:val="00DC73E6"/>
    <w:rsid w:val="00E86147"/>
    <w:rsid w:val="00ED6B35"/>
    <w:rsid w:val="00F54E0F"/>
    <w:rsid w:val="00FC1A72"/>
    <w:rsid w:val="00FD3FBD"/>
    <w:rsid w:val="11DF28A7"/>
    <w:rsid w:val="17FF24E8"/>
    <w:rsid w:val="2BDD065C"/>
    <w:rsid w:val="47B428AE"/>
    <w:rsid w:val="4FF6DA0A"/>
    <w:rsid w:val="5BBD324A"/>
    <w:rsid w:val="6D7AB897"/>
    <w:rsid w:val="6EFE0779"/>
    <w:rsid w:val="7709C71D"/>
    <w:rsid w:val="77ADBE86"/>
    <w:rsid w:val="77DF3130"/>
    <w:rsid w:val="77DF89CC"/>
    <w:rsid w:val="77F68B0A"/>
    <w:rsid w:val="7D13375F"/>
    <w:rsid w:val="7DFD6941"/>
    <w:rsid w:val="7FFFEED7"/>
    <w:rsid w:val="9D3F8A9A"/>
    <w:rsid w:val="A2CE1AC0"/>
    <w:rsid w:val="B54FC2CB"/>
    <w:rsid w:val="BF7FCB9F"/>
    <w:rsid w:val="CAE77268"/>
    <w:rsid w:val="D726AA4E"/>
    <w:rsid w:val="D77759D3"/>
    <w:rsid w:val="D8E31FD9"/>
    <w:rsid w:val="E2EFC838"/>
    <w:rsid w:val="EBB38397"/>
    <w:rsid w:val="F5FB971A"/>
    <w:rsid w:val="F6F1DFA5"/>
    <w:rsid w:val="FB940F82"/>
    <w:rsid w:val="FBCDAADB"/>
    <w:rsid w:val="FFFD0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character" w:customStyle="1" w:styleId="11">
    <w:name w:val="标题 1 Char"/>
    <w:basedOn w:val="8"/>
    <w:link w:val="2"/>
    <w:qFormat/>
    <w:uiPriority w:val="9"/>
    <w:rPr>
      <w:rFonts w:ascii="宋体" w:hAnsi="宋体" w:eastAsia="宋体" w:cs="宋体"/>
      <w:b/>
      <w:bCs/>
      <w:kern w:val="36"/>
      <w:sz w:val="48"/>
      <w:szCs w:val="48"/>
    </w:rPr>
  </w:style>
  <w:style w:type="character" w:customStyle="1" w:styleId="12">
    <w:name w:val="批注框文本 Char"/>
    <w:basedOn w:val="8"/>
    <w:link w:val="3"/>
    <w:semiHidden/>
    <w:qFormat/>
    <w:uiPriority w:val="99"/>
    <w:rPr>
      <w:sz w:val="18"/>
      <w:szCs w:val="18"/>
    </w:rPr>
  </w:style>
  <w:style w:type="character" w:customStyle="1" w:styleId="13">
    <w:name w:val="页眉 Char"/>
    <w:basedOn w:val="8"/>
    <w:link w:val="5"/>
    <w:qFormat/>
    <w:uiPriority w:val="99"/>
    <w:rPr>
      <w:sz w:val="18"/>
      <w:szCs w:val="18"/>
    </w:rPr>
  </w:style>
  <w:style w:type="character" w:customStyle="1" w:styleId="14">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11</Pages>
  <Words>550</Words>
  <Characters>3135</Characters>
  <Lines>26</Lines>
  <Paragraphs>7</Paragraphs>
  <TotalTime>55</TotalTime>
  <ScaleCrop>false</ScaleCrop>
  <LinksUpToDate>false</LinksUpToDate>
  <CharactersWithSpaces>3678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2023-01-15T17:06:00Z</dcterms:created>
  <dc:creator>zc</dc:creator>
  <cp:lastModifiedBy>gjlcjbgw</cp:lastModifiedBy>
  <dcterms:modified xsi:type="dcterms:W3CDTF">2023-04-23T09:12:18Z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00AE6E9E36C645FDB3AB0EC9E9F3F06D</vt:lpwstr>
  </property>
</Properties>
</file>