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lang/>
        </w:rPr>
        <w:t>点击此处添加ICS号</w:t>
      </w:r>
      <w:r>
        <w:fldChar w:fldCharType="end"/>
      </w:r>
      <w:bookmarkEnd w:id="0"/>
    </w:p>
    <w:p>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lang/>
        </w:rPr>
        <w:t>点击此处添加中国标准文献分类号</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854" w:type="dxa"/>
            <w:tcBorders>
              <w:top w:val="nil"/>
              <w:left w:val="nil"/>
              <w:bottom w:val="nil"/>
              <w:right w:val="nil"/>
            </w:tcBorders>
            <w:noWrap w:val="0"/>
            <w:vAlign w:val="top"/>
          </w:tcPr>
          <w:p>
            <w:pPr>
              <w:pStyle w:val="118"/>
            </w:pPr>
            <w:r>
              <w:rPr>
                <w:lang/>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iuL+zVAAAABwEAAA8AAAAAAAAAAQAgAAAAOAAAAGRycy9kb3ducmV2&#10;LnhtbFBLAQIUABQAAAAIAIdO4kCxM+jMsAEAAGcDAAAOAAAAAAAAAAEAIAAAADoBAABkcnMvZTJv&#10;RG9jLnhtbFBLBQYAAAAABgAGAFkBAABcBQ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rPr>
                <w:lang/>
              </w:rPr>
              <w:t>     </w:t>
            </w:r>
            <w:r>
              <w:fldChar w:fldCharType="end"/>
            </w:r>
            <w:bookmarkEnd w:id="2"/>
          </w:p>
        </w:tc>
      </w:tr>
    </w:tbl>
    <w:p>
      <w:pPr>
        <w:pStyle w:val="104"/>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lang/>
        </w:rPr>
        <w:t>44</w:t>
      </w:r>
      <w:r>
        <w:fldChar w:fldCharType="end"/>
      </w:r>
      <w:bookmarkEnd w:id="3"/>
    </w:p>
    <w:p>
      <w:pPr>
        <w:pStyle w:val="105"/>
      </w:pPr>
      <w:bookmarkStart w:id="4" w:name="c4"/>
      <w:r>
        <w:fldChar w:fldCharType="begin">
          <w:ffData>
            <w:name w:val="c4"/>
            <w:enabled/>
            <w:calcOnExit w:val="0"/>
            <w:textInput/>
          </w:ffData>
        </w:fldChar>
      </w:r>
      <w:r>
        <w:instrText xml:space="preserve"> FORMTEXT </w:instrText>
      </w:r>
      <w:r>
        <w:fldChar w:fldCharType="separate"/>
      </w:r>
      <w:r>
        <w:rPr>
          <w:rFonts w:hint="eastAsia"/>
          <w:lang/>
        </w:rPr>
        <w:t>广东省</w:t>
      </w:r>
      <w:r>
        <w:fldChar w:fldCharType="end"/>
      </w:r>
      <w:bookmarkEnd w:id="4"/>
      <w:r>
        <w:rPr>
          <w:rFonts w:hint="eastAsia"/>
        </w:rPr>
        <w:t>地方标准</w:t>
      </w:r>
    </w:p>
    <w:p>
      <w:pPr>
        <w:pStyle w:val="42"/>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lang w:eastAsia="zh-CN"/>
        </w:rPr>
        <w:t>4</w:t>
      </w:r>
      <w:r>
        <w:rPr>
          <w:rFonts w:hint="eastAsia" w:hAnsi="黑体"/>
          <w:lang w:val="en-US" w:eastAsia="zh-CN"/>
        </w:rPr>
        <w:t>4</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T</w:t>
      </w:r>
      <w:r>
        <w:rPr>
          <w:rFonts w:hint="eastAsia" w:hAnsi="黑体"/>
        </w:rPr>
        <w:t xml:space="preserve"> 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lang/>
        </w:rPr>
        <w:t>XXXX</w:t>
      </w:r>
      <w:r>
        <w:rPr>
          <w:rFonts w:hAnsi="黑体"/>
        </w:rP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9356" w:type="dxa"/>
            <w:tcBorders>
              <w:top w:val="nil"/>
              <w:left w:val="nil"/>
              <w:bottom w:val="nil"/>
              <w:right w:val="nil"/>
            </w:tcBorders>
            <w:noWrap w:val="0"/>
            <w:vAlign w:val="top"/>
          </w:tcPr>
          <w:p>
            <w:pPr>
              <w:pStyle w:val="71"/>
            </w:pPr>
            <w:bookmarkStart w:id="8" w:name="DT"/>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eYPLL1gAAAAgBAAAPAAAAAAAAAAEAIAAAADgAAABkcnMvZG93bnJldi54bWxQ&#10;SwECFAAUAAAACACHTuJA9p9RCqoBAABnAwAADgAAAAAAAAABACAAAAA7AQAAZHJzL2Uyb0RvYy54&#10;bWxQSwUGAAAAAAYABgBZAQAAVw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rPr>
                <w:lang/>
              </w:rPr>
              <w:t>     </w:t>
            </w:r>
            <w:r>
              <w:fldChar w:fldCharType="end"/>
            </w:r>
            <w:bookmarkEnd w:id="8"/>
          </w:p>
        </w:tc>
      </w:tr>
    </w:tbl>
    <w:p>
      <w:pPr>
        <w:pStyle w:val="42"/>
        <w:rPr>
          <w:rFonts w:hAnsi="黑体"/>
        </w:rPr>
      </w:pPr>
    </w:p>
    <w:p>
      <w:pPr>
        <w:pStyle w:val="42"/>
        <w:rPr>
          <w:rFonts w:hAnsi="黑体"/>
        </w:rPr>
      </w:pPr>
    </w:p>
    <w:p>
      <w:pPr>
        <w:pStyle w:val="7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水源林工程建设技术规程</w:t>
      </w:r>
      <w:r>
        <w:fldChar w:fldCharType="end"/>
      </w:r>
      <w:bookmarkEnd w:id="9"/>
    </w:p>
    <w:p>
      <w:pPr>
        <w:pStyle w:val="74"/>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Code of practice on construction of water conservation forest engineering</w:t>
      </w:r>
      <w:r>
        <w:fldChar w:fldCharType="end"/>
      </w:r>
      <w:bookmarkEnd w:id="10"/>
    </w:p>
    <w:p>
      <w:pPr>
        <w:pStyle w:val="75"/>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76"/>
            </w:pPr>
            <w:r>
              <w:rPr>
                <w:lang/>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WJrpLVAAAACgEAAA8AAAAAAAAAAQAgAAAAOAAAAGRycy9kb3ducmV2LnhtbFBL&#10;AQIUABQAAAAIAIdO4kCNYnmVqgEAAGcDAAAOAAAAAAAAAAEAIAAAADoBAABkcnMvZTJvRG9jLnht&#10;bFBLBQYAAAAABgAGAFkBAABWBQAAAAA=&#10;">
                      <v:fill on="t" focussize="0,0"/>
                      <v:stroke on="f"/>
                      <v:imagedata o:title=""/>
                      <o:lock v:ext="edit" aspectratio="f"/>
                      <w10:anchorlock/>
                    </v:rect>
                  </w:pict>
                </mc:Fallback>
              </mc:AlternateContent>
            </w:r>
            <w:r>
              <w:rPr>
                <w:lang/>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Phi+XWAAAACQEAAA8AAAAAAAAAAQAgAAAAOAAAAGRycy9kb3ducmV2LnhtbFBL&#10;AQIUABQAAAAIAIdO4kAV3wS6qQEAAGcDAAAOAAAAAAAAAAEAIAAAADsBAABkcnMvZTJvRG9jLnht&#10;bFBLBQYAAAAABgAGAFkBAABWBQAAAAA=&#10;">
                      <v:fill on="t" focussize="0,0"/>
                      <v:stroke on="f"/>
                      <v:imagedata o:title=""/>
                      <o:lock v:ext="edit" aspectratio="f"/>
                    </v:rec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77"/>
            </w:pPr>
            <w:bookmarkStart w:id="13" w:name="WCRQ"/>
            <w:r>
              <w:fldChar w:fldCharType="begin">
                <w:ffData>
                  <w:name w:val="WCRQ"/>
                  <w:enabled/>
                  <w:calcOnExit w:val="0"/>
                  <w:textInput/>
                </w:ffData>
              </w:fldChar>
            </w:r>
            <w:r>
              <w:instrText xml:space="preserve"> FORMTEXT </w:instrText>
            </w:r>
            <w:r>
              <w:fldChar w:fldCharType="separate"/>
            </w:r>
            <w:r>
              <w:rPr>
                <w:lang/>
              </w:rPr>
              <w:t>     </w:t>
            </w:r>
            <w:r>
              <w:fldChar w:fldCharType="end"/>
            </w:r>
            <w:bookmarkEnd w:id="13"/>
          </w:p>
        </w:tc>
      </w:tr>
    </w:tbl>
    <w:p>
      <w:pPr>
        <w:pStyle w:val="125"/>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lh2s81gAAAAsBAAAPAAAAAAAAAAEAIAAAADgAAABkcnMvZG93bnJldi54&#10;bWxQSwECFAAUAAAACACHTuJAmV8T4+YBAADcAwAADgAAAAAAAAABACAAAAA7AQAAZHJzL2Uyb0Rv&#10;Yy54bWxQSwUGAAAAAAYABgBZAQAAkwUAAAAA&#10;">
                <v:fill on="f" focussize="0,0"/>
                <v:stroke color="#000000" joinstyle="round"/>
                <v:imagedata o:title=""/>
                <o:lock v:ext="edit" aspectratio="f"/>
                <w10:anchorlock/>
              </v:line>
            </w:pict>
          </mc:Fallback>
        </mc:AlternateContent>
      </w:r>
    </w:p>
    <w:p>
      <w:pPr>
        <w:pStyle w:val="126"/>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18"/>
      <w:r>
        <w:rPr>
          <w:rFonts w:hint="eastAsia"/>
        </w:rPr>
        <w:t>实施</w:t>
      </w:r>
    </w:p>
    <w:p>
      <w:pPr>
        <w:pStyle w:val="106"/>
      </w:pPr>
      <w:bookmarkStart w:id="19" w:name="fm"/>
      <w:r>
        <w:fldChar w:fldCharType="begin">
          <w:ffData>
            <w:name w:val="fm"/>
            <w:enabled/>
            <w:calcOnExit w:val="0"/>
            <w:textInput/>
          </w:ffData>
        </w:fldChar>
      </w:r>
      <w:r>
        <w:instrText xml:space="preserve"> FORMTEXT </w:instrText>
      </w:r>
      <w:r>
        <w:fldChar w:fldCharType="separate"/>
      </w:r>
      <w:r>
        <w:rPr>
          <w:rFonts w:hint="eastAsia"/>
        </w:rPr>
        <w:t>广东省市场监督管理局</w:t>
      </w:r>
      <w:r>
        <w:fldChar w:fldCharType="end"/>
      </w:r>
      <w:bookmarkEnd w:id="19"/>
      <w:r>
        <w:rPr>
          <w:rFonts w:hint="eastAsia" w:ascii="MS Mincho" w:hAnsi="MS Mincho" w:eastAsia="MS Mincho" w:cs="MS Mincho"/>
        </w:rPr>
        <w:t>   </w:t>
      </w:r>
      <w:r>
        <w:rPr>
          <w:rStyle w:val="68"/>
          <w:rFonts w:hint="eastAsia"/>
        </w:rPr>
        <w:t>发布</w:t>
      </w:r>
    </w:p>
    <w:p>
      <w:pPr>
        <w:pStyle w:val="20"/>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kHiX9cAAAAJAQAADwAAAAAAAAABACAAAAA4AAAAZHJzL2Rvd25yZXYu&#10;eG1sUEsBAhQAFAAAAAgAh07iQK/ld3fmAQAA3AMAAA4AAAAAAAAAAQAgAAAAPAEAAGRycy9lMm9E&#10;b2MueG1sUEsFBgAAAAAGAAYAWQEAAJQFAAAAAA==&#10;">
                <v:fill on="f" focussize="0,0"/>
                <v:stroke color="#000000" joinstyle="round"/>
                <v:imagedata o:title=""/>
                <o:lock v:ext="edit" aspectratio="f"/>
              </v:line>
            </w:pict>
          </mc:Fallback>
        </mc:AlternateContent>
      </w:r>
    </w:p>
    <w:p>
      <w:pPr>
        <w:pStyle w:val="45"/>
        <w:rPr>
          <w:rFonts w:hint="eastAsia"/>
        </w:rPr>
      </w:pPr>
      <w:bookmarkStart w:id="20" w:name="_Toc153233313"/>
      <w:r>
        <w:rPr>
          <w:rFonts w:hint="eastAsia"/>
        </w:rPr>
        <w:t>目</w:t>
      </w:r>
      <w:bookmarkStart w:id="21" w:name="BKML"/>
      <w:r>
        <w:rPr>
          <w:rFonts w:hint="eastAsia" w:ascii="MS Mincho" w:hAnsi="MS Mincho" w:eastAsia="MS Mincho" w:cs="MS Mincho"/>
        </w:rPr>
        <w:t>  </w:t>
      </w:r>
      <w:r>
        <w:rPr>
          <w:rFonts w:hint="eastAsia"/>
        </w:rPr>
        <w:t>次</w:t>
      </w:r>
      <w:bookmarkEnd w:id="21"/>
    </w:p>
    <w:p>
      <w:pPr>
        <w:pStyle w:val="16"/>
        <w:spacing w:before="78" w:after="78"/>
        <w:rPr>
          <w:rFonts w:ascii="Times New Roman"/>
          <w:szCs w:val="22"/>
          <w:lang/>
        </w:rPr>
      </w:pPr>
      <w:r>
        <w:rPr>
          <w:rFonts w:ascii="Times New Roman"/>
        </w:rPr>
        <w:fldChar w:fldCharType="begin" w:fldLock="1"/>
      </w:r>
      <w:r>
        <w:rPr>
          <w:rFonts w:ascii="Times New Roman"/>
        </w:rPr>
        <w:instrText xml:space="preserve"> TOC \h \z \t"前言、引言标题,1,参考文献、索引标题,1,章标题,1,参考文献,1,附录标识,1" \* MERGEFORMAT </w:instrText>
      </w:r>
      <w:r>
        <w:rPr>
          <w:rFonts w:ascii="Times New Roman"/>
        </w:rPr>
        <w:fldChar w:fldCharType="separate"/>
      </w: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"_Toc153233331"</w:instrText>
      </w:r>
      <w:r>
        <w:rPr>
          <w:rStyle w:val="34"/>
          <w:rFonts w:ascii="Times New Roman"/>
        </w:rPr>
        <w:instrText xml:space="preserve"> </w:instrText>
      </w:r>
      <w:r>
        <w:rPr>
          <w:rStyle w:val="34"/>
          <w:rFonts w:ascii="Times New Roman"/>
        </w:rPr>
        <w:fldChar w:fldCharType="separate"/>
      </w:r>
      <w:r>
        <w:rPr>
          <w:rStyle w:val="34"/>
          <w:rFonts w:ascii="Times New Roman"/>
        </w:rPr>
        <w:t>前言</w:t>
      </w:r>
      <w:r>
        <w:rPr>
          <w:rFonts w:ascii="Times New Roman"/>
          <w:lang/>
        </w:rPr>
        <w:tab/>
      </w:r>
      <w:r>
        <w:rPr>
          <w:rFonts w:ascii="Times New Roman"/>
          <w:lang/>
        </w:rPr>
        <w:fldChar w:fldCharType="begin" w:fldLock="1"/>
      </w:r>
      <w:r>
        <w:rPr>
          <w:rFonts w:ascii="Times New Roman"/>
          <w:lang/>
        </w:rPr>
        <w:instrText xml:space="preserve"> PAGEREF _Toc153233331 \h </w:instrText>
      </w:r>
      <w:r>
        <w:rPr>
          <w:rFonts w:ascii="Times New Roman"/>
          <w:lang/>
        </w:rPr>
        <w:fldChar w:fldCharType="separate"/>
      </w:r>
      <w:r>
        <w:rPr>
          <w:rFonts w:ascii="Times New Roman"/>
          <w:lang/>
        </w:rPr>
        <w:t>II</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"_Toc153233332"</w:instrText>
      </w:r>
      <w:r>
        <w:rPr>
          <w:rStyle w:val="34"/>
          <w:rFonts w:ascii="Times New Roman"/>
        </w:rPr>
        <w:instrText xml:space="preserve"> </w:instrText>
      </w:r>
      <w:r>
        <w:rPr>
          <w:rStyle w:val="34"/>
          <w:rFonts w:ascii="Times New Roman"/>
        </w:rPr>
        <w:fldChar w:fldCharType="separate"/>
      </w:r>
      <w:r>
        <w:rPr>
          <w:rStyle w:val="34"/>
          <w:rFonts w:ascii="Times New Roman"/>
        </w:rPr>
        <w:t>1　范围</w:t>
      </w:r>
      <w:r>
        <w:rPr>
          <w:rFonts w:ascii="Times New Roman"/>
          <w:lang/>
        </w:rPr>
        <w:tab/>
      </w:r>
      <w:r>
        <w:rPr>
          <w:rFonts w:ascii="Times New Roman"/>
          <w:lang/>
        </w:rPr>
        <w:fldChar w:fldCharType="begin" w:fldLock="1"/>
      </w:r>
      <w:r>
        <w:rPr>
          <w:rFonts w:ascii="Times New Roman"/>
          <w:lang/>
        </w:rPr>
        <w:instrText xml:space="preserve"> PAGEREF _Toc153233332 \h </w:instrText>
      </w:r>
      <w:r>
        <w:rPr>
          <w:rFonts w:ascii="Times New Roman"/>
          <w:lang/>
        </w:rPr>
        <w:fldChar w:fldCharType="separate"/>
      </w:r>
      <w:r>
        <w:rPr>
          <w:rFonts w:ascii="Times New Roman"/>
          <w:lang/>
        </w:rPr>
        <w:t>1</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"_Toc153233333"</w:instrText>
      </w:r>
      <w:r>
        <w:rPr>
          <w:rStyle w:val="34"/>
          <w:rFonts w:ascii="Times New Roman"/>
        </w:rPr>
        <w:instrText xml:space="preserve"> </w:instrText>
      </w:r>
      <w:r>
        <w:rPr>
          <w:rStyle w:val="34"/>
          <w:rFonts w:ascii="Times New Roman"/>
        </w:rPr>
        <w:fldChar w:fldCharType="separate"/>
      </w:r>
      <w:r>
        <w:rPr>
          <w:rStyle w:val="34"/>
          <w:rFonts w:ascii="Times New Roman"/>
        </w:rPr>
        <w:t>2　规范性引用文件</w:t>
      </w:r>
      <w:r>
        <w:rPr>
          <w:rFonts w:ascii="Times New Roman"/>
          <w:lang/>
        </w:rPr>
        <w:tab/>
      </w:r>
      <w:r>
        <w:rPr>
          <w:rFonts w:ascii="Times New Roman"/>
          <w:lang/>
        </w:rPr>
        <w:fldChar w:fldCharType="begin" w:fldLock="1"/>
      </w:r>
      <w:r>
        <w:rPr>
          <w:rFonts w:ascii="Times New Roman"/>
          <w:lang/>
        </w:rPr>
        <w:instrText xml:space="preserve"> PAGEREF _Toc153233333 \h </w:instrText>
      </w:r>
      <w:r>
        <w:rPr>
          <w:rFonts w:ascii="Times New Roman"/>
          <w:lang/>
        </w:rPr>
        <w:fldChar w:fldCharType="separate"/>
      </w:r>
      <w:r>
        <w:rPr>
          <w:rFonts w:ascii="Times New Roman"/>
          <w:lang/>
        </w:rPr>
        <w:t>1</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"_Toc153233334"</w:instrText>
      </w:r>
      <w:r>
        <w:rPr>
          <w:rStyle w:val="34"/>
          <w:rFonts w:ascii="Times New Roman"/>
        </w:rPr>
        <w:instrText xml:space="preserve"> </w:instrText>
      </w:r>
      <w:r>
        <w:rPr>
          <w:rStyle w:val="34"/>
          <w:rFonts w:ascii="Times New Roman"/>
        </w:rPr>
        <w:fldChar w:fldCharType="separate"/>
      </w:r>
      <w:r>
        <w:rPr>
          <w:rStyle w:val="34"/>
          <w:rFonts w:ascii="Times New Roman"/>
        </w:rPr>
        <w:t>3　术语和定义</w:t>
      </w:r>
      <w:r>
        <w:rPr>
          <w:rFonts w:ascii="Times New Roman"/>
          <w:lang/>
        </w:rPr>
        <w:tab/>
      </w:r>
      <w:r>
        <w:rPr>
          <w:rFonts w:ascii="Times New Roman"/>
          <w:lang/>
        </w:rPr>
        <w:fldChar w:fldCharType="begin" w:fldLock="1"/>
      </w:r>
      <w:r>
        <w:rPr>
          <w:rFonts w:ascii="Times New Roman"/>
          <w:lang/>
        </w:rPr>
        <w:instrText xml:space="preserve"> PAGEREF _Toc153233334 \h </w:instrText>
      </w:r>
      <w:r>
        <w:rPr>
          <w:rFonts w:ascii="Times New Roman"/>
          <w:lang/>
        </w:rPr>
        <w:fldChar w:fldCharType="separate"/>
      </w:r>
      <w:r>
        <w:rPr>
          <w:rFonts w:ascii="Times New Roman"/>
          <w:lang/>
        </w:rPr>
        <w:t>1</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"_Toc153233335"</w:instrText>
      </w:r>
      <w:r>
        <w:rPr>
          <w:rStyle w:val="34"/>
          <w:rFonts w:ascii="Times New Roman"/>
        </w:rPr>
        <w:instrText xml:space="preserve"> </w:instrText>
      </w:r>
      <w:r>
        <w:rPr>
          <w:rStyle w:val="34"/>
          <w:rFonts w:ascii="Times New Roman"/>
        </w:rPr>
        <w:fldChar w:fldCharType="separate"/>
      </w:r>
      <w:r>
        <w:rPr>
          <w:rStyle w:val="34"/>
          <w:rFonts w:ascii="Times New Roman"/>
        </w:rPr>
        <w:t>4　基本要求</w:t>
      </w:r>
      <w:r>
        <w:rPr>
          <w:rFonts w:ascii="Times New Roman"/>
          <w:lang/>
        </w:rPr>
        <w:tab/>
      </w:r>
      <w:r>
        <w:rPr>
          <w:rFonts w:ascii="Times New Roman"/>
          <w:lang/>
        </w:rPr>
        <w:fldChar w:fldCharType="begin" w:fldLock="1"/>
      </w:r>
      <w:r>
        <w:rPr>
          <w:rFonts w:ascii="Times New Roman"/>
          <w:lang/>
        </w:rPr>
        <w:instrText xml:space="preserve"> PAGEREF _Toc153233335 \h </w:instrText>
      </w:r>
      <w:r>
        <w:rPr>
          <w:rFonts w:ascii="Times New Roman"/>
          <w:lang/>
        </w:rPr>
        <w:fldChar w:fldCharType="separate"/>
      </w:r>
      <w:r>
        <w:rPr>
          <w:rFonts w:ascii="Times New Roman"/>
          <w:lang/>
        </w:rPr>
        <w:t>2</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"_Toc153233336"</w:instrText>
      </w:r>
      <w:r>
        <w:rPr>
          <w:rStyle w:val="34"/>
          <w:rFonts w:ascii="Times New Roman"/>
        </w:rPr>
        <w:instrText xml:space="preserve"> </w:instrText>
      </w:r>
      <w:r>
        <w:rPr>
          <w:rStyle w:val="34"/>
          <w:rFonts w:ascii="Times New Roman"/>
        </w:rPr>
        <w:fldChar w:fldCharType="separate"/>
      </w:r>
      <w:r>
        <w:rPr>
          <w:rStyle w:val="34"/>
          <w:rFonts w:ascii="Times New Roman"/>
        </w:rPr>
        <w:t>5　建设对象</w:t>
      </w:r>
      <w:r>
        <w:rPr>
          <w:rFonts w:ascii="Times New Roman"/>
          <w:lang/>
        </w:rPr>
        <w:tab/>
      </w:r>
      <w:r>
        <w:rPr>
          <w:rFonts w:ascii="Times New Roman"/>
          <w:lang/>
        </w:rPr>
        <w:fldChar w:fldCharType="begin" w:fldLock="1"/>
      </w:r>
      <w:r>
        <w:rPr>
          <w:rFonts w:ascii="Times New Roman"/>
          <w:lang/>
        </w:rPr>
        <w:instrText xml:space="preserve"> PAGEREF _Toc153233336 \h </w:instrText>
      </w:r>
      <w:r>
        <w:rPr>
          <w:rFonts w:ascii="Times New Roman"/>
          <w:lang/>
        </w:rPr>
        <w:fldChar w:fldCharType="separate"/>
      </w:r>
      <w:r>
        <w:rPr>
          <w:rFonts w:ascii="Times New Roman"/>
          <w:lang/>
        </w:rPr>
        <w:t>2</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"_Toc153233337"</w:instrText>
      </w:r>
      <w:r>
        <w:rPr>
          <w:rStyle w:val="34"/>
          <w:rFonts w:ascii="Times New Roman"/>
        </w:rPr>
        <w:instrText xml:space="preserve"> </w:instrText>
      </w:r>
      <w:r>
        <w:rPr>
          <w:rStyle w:val="34"/>
          <w:rFonts w:ascii="Times New Roman"/>
        </w:rPr>
        <w:fldChar w:fldCharType="separate"/>
      </w:r>
      <w:r>
        <w:rPr>
          <w:rStyle w:val="34"/>
          <w:rFonts w:ascii="Times New Roman"/>
        </w:rPr>
        <w:t>6　作业设计</w:t>
      </w:r>
      <w:r>
        <w:rPr>
          <w:rFonts w:ascii="Times New Roman"/>
          <w:lang/>
        </w:rPr>
        <w:tab/>
      </w:r>
      <w:r>
        <w:rPr>
          <w:rFonts w:ascii="Times New Roman"/>
          <w:lang/>
        </w:rPr>
        <w:fldChar w:fldCharType="begin" w:fldLock="1"/>
      </w:r>
      <w:r>
        <w:rPr>
          <w:rFonts w:ascii="Times New Roman"/>
          <w:lang/>
        </w:rPr>
        <w:instrText xml:space="preserve"> PAGEREF _Toc153233337 \h </w:instrText>
      </w:r>
      <w:r>
        <w:rPr>
          <w:rFonts w:ascii="Times New Roman"/>
          <w:lang/>
        </w:rPr>
        <w:fldChar w:fldCharType="separate"/>
      </w:r>
      <w:r>
        <w:rPr>
          <w:rFonts w:ascii="Times New Roman"/>
          <w:lang/>
        </w:rPr>
        <w:t>2</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"_Toc153233338"</w:instrText>
      </w:r>
      <w:r>
        <w:rPr>
          <w:rStyle w:val="34"/>
          <w:rFonts w:ascii="Times New Roman"/>
        </w:rPr>
        <w:instrText xml:space="preserve"> </w:instrText>
      </w:r>
      <w:r>
        <w:rPr>
          <w:rStyle w:val="34"/>
          <w:rFonts w:ascii="Times New Roman"/>
        </w:rPr>
        <w:fldChar w:fldCharType="separate"/>
      </w:r>
      <w:r>
        <w:rPr>
          <w:rStyle w:val="34"/>
          <w:rFonts w:ascii="Times New Roman"/>
        </w:rPr>
        <w:t>7　施工</w:t>
      </w:r>
      <w:r>
        <w:rPr>
          <w:rFonts w:ascii="Times New Roman"/>
          <w:lang/>
        </w:rPr>
        <w:tab/>
      </w:r>
      <w:r>
        <w:rPr>
          <w:rFonts w:ascii="Times New Roman"/>
          <w:lang/>
        </w:rPr>
        <w:fldChar w:fldCharType="begin" w:fldLock="1"/>
      </w:r>
      <w:r>
        <w:rPr>
          <w:rFonts w:ascii="Times New Roman"/>
          <w:lang/>
        </w:rPr>
        <w:instrText xml:space="preserve"> PAGEREF _Toc153233338 \h </w:instrText>
      </w:r>
      <w:r>
        <w:rPr>
          <w:rFonts w:ascii="Times New Roman"/>
          <w:lang/>
        </w:rPr>
        <w:fldChar w:fldCharType="separate"/>
      </w:r>
      <w:r>
        <w:rPr>
          <w:rFonts w:ascii="Times New Roman"/>
          <w:lang/>
        </w:rPr>
        <w:t>3</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"_Toc153233339"</w:instrText>
      </w:r>
      <w:r>
        <w:rPr>
          <w:rStyle w:val="34"/>
          <w:rFonts w:ascii="Times New Roman"/>
        </w:rPr>
        <w:instrText xml:space="preserve"> </w:instrText>
      </w:r>
      <w:r>
        <w:rPr>
          <w:rStyle w:val="34"/>
          <w:rFonts w:ascii="Times New Roman"/>
        </w:rPr>
        <w:fldChar w:fldCharType="separate"/>
      </w:r>
      <w:r>
        <w:rPr>
          <w:rStyle w:val="34"/>
          <w:rFonts w:ascii="Times New Roman"/>
        </w:rPr>
        <w:t>8　监理</w:t>
      </w:r>
      <w:r>
        <w:rPr>
          <w:rFonts w:ascii="Times New Roman"/>
          <w:lang/>
        </w:rPr>
        <w:tab/>
      </w:r>
      <w:r>
        <w:rPr>
          <w:rFonts w:ascii="Times New Roman"/>
          <w:lang/>
        </w:rPr>
        <w:fldChar w:fldCharType="begin" w:fldLock="1"/>
      </w:r>
      <w:r>
        <w:rPr>
          <w:rFonts w:ascii="Times New Roman"/>
          <w:lang/>
        </w:rPr>
        <w:instrText xml:space="preserve"> PAGEREF _Toc153233339 \h </w:instrText>
      </w:r>
      <w:r>
        <w:rPr>
          <w:rFonts w:ascii="Times New Roman"/>
          <w:lang/>
        </w:rPr>
        <w:fldChar w:fldCharType="separate"/>
      </w:r>
      <w:r>
        <w:rPr>
          <w:rFonts w:ascii="Times New Roman"/>
          <w:lang/>
        </w:rPr>
        <w:t>4</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"_Toc153233340"</w:instrText>
      </w:r>
      <w:r>
        <w:rPr>
          <w:rStyle w:val="34"/>
          <w:rFonts w:ascii="Times New Roman"/>
        </w:rPr>
        <w:instrText xml:space="preserve"> </w:instrText>
      </w:r>
      <w:r>
        <w:rPr>
          <w:rStyle w:val="34"/>
          <w:rFonts w:ascii="Times New Roman"/>
        </w:rPr>
        <w:fldChar w:fldCharType="separate"/>
      </w:r>
      <w:r>
        <w:rPr>
          <w:rStyle w:val="34"/>
          <w:rFonts w:ascii="Times New Roman"/>
        </w:rPr>
        <w:t>9　检查验收</w:t>
      </w:r>
      <w:r>
        <w:rPr>
          <w:rFonts w:ascii="Times New Roman"/>
          <w:lang/>
        </w:rPr>
        <w:tab/>
      </w:r>
      <w:r>
        <w:rPr>
          <w:rFonts w:ascii="Times New Roman"/>
          <w:lang/>
        </w:rPr>
        <w:fldChar w:fldCharType="begin" w:fldLock="1"/>
      </w:r>
      <w:r>
        <w:rPr>
          <w:rFonts w:ascii="Times New Roman"/>
          <w:lang/>
        </w:rPr>
        <w:instrText xml:space="preserve"> PAGEREF _Toc153233340 \h </w:instrText>
      </w:r>
      <w:r>
        <w:rPr>
          <w:rFonts w:ascii="Times New Roman"/>
          <w:lang/>
        </w:rPr>
        <w:fldChar w:fldCharType="separate"/>
      </w:r>
      <w:r>
        <w:rPr>
          <w:rFonts w:ascii="Times New Roman"/>
          <w:lang/>
        </w:rPr>
        <w:t>6</w:t>
      </w:r>
      <w:r>
        <w:rPr>
          <w:rFonts w:ascii="Times New Roman"/>
          <w:lang/>
        </w:rPr>
        <w:fldChar w:fldCharType="end"/>
      </w:r>
      <w:r>
        <w:rPr>
          <w:rStyle w:val="34"/>
          <w:rFonts w:ascii="Times New Roman"/>
        </w:rPr>
        <w:fldChar w:fldCharType="end"/>
      </w:r>
    </w:p>
    <w:p>
      <w:pPr>
        <w:pStyle w:val="16"/>
        <w:spacing w:before="78" w:after="78"/>
        <w:rPr>
          <w:rFonts w:ascii="Times New Roman"/>
          <w:szCs w:val="22"/>
          <w:lang/>
        </w:rPr>
      </w:pPr>
      <w:r>
        <w:rPr>
          <w:rStyle w:val="34"/>
          <w:rFonts w:ascii="Times New Roman"/>
        </w:rPr>
        <w:fldChar w:fldCharType="begin" w:fldLock="1"/>
      </w:r>
      <w:r>
        <w:rPr>
          <w:rStyle w:val="34"/>
          <w:rFonts w:ascii="Times New Roman"/>
        </w:rPr>
        <w:instrText xml:space="preserve"> </w:instrText>
      </w:r>
      <w:r>
        <w:rPr>
          <w:rFonts w:ascii="Times New Roman"/>
          <w:lang/>
        </w:rPr>
        <w:instrText xml:space="preserve">HYPERLINK \l "_Toc153233341"</w:instrText>
      </w:r>
      <w:r>
        <w:rPr>
          <w:rStyle w:val="34"/>
          <w:rFonts w:ascii="Times New Roman"/>
        </w:rPr>
        <w:instrText xml:space="preserve"> </w:instrText>
      </w:r>
      <w:r>
        <w:rPr>
          <w:rStyle w:val="34"/>
          <w:rFonts w:ascii="Times New Roman"/>
        </w:rPr>
        <w:fldChar w:fldCharType="separate"/>
      </w:r>
      <w:r>
        <w:rPr>
          <w:rStyle w:val="34"/>
          <w:rFonts w:ascii="Times New Roman"/>
        </w:rPr>
        <w:t>10　档案管理</w:t>
      </w:r>
      <w:r>
        <w:rPr>
          <w:rFonts w:ascii="Times New Roman"/>
          <w:lang/>
        </w:rPr>
        <w:tab/>
      </w:r>
      <w:r>
        <w:rPr>
          <w:rFonts w:ascii="Times New Roman"/>
          <w:lang/>
        </w:rPr>
        <w:fldChar w:fldCharType="begin" w:fldLock="1"/>
      </w:r>
      <w:r>
        <w:rPr>
          <w:rFonts w:ascii="Times New Roman"/>
          <w:lang/>
        </w:rPr>
        <w:instrText xml:space="preserve"> PAGEREF _Toc153233341 \h </w:instrText>
      </w:r>
      <w:r>
        <w:rPr>
          <w:rFonts w:ascii="Times New Roman"/>
          <w:lang/>
        </w:rPr>
        <w:fldChar w:fldCharType="separate"/>
      </w:r>
      <w:r>
        <w:rPr>
          <w:rFonts w:ascii="Times New Roman"/>
          <w:lang/>
        </w:rPr>
        <w:t>7</w:t>
      </w:r>
      <w:r>
        <w:rPr>
          <w:rFonts w:ascii="Times New Roman"/>
          <w:lang/>
        </w:rPr>
        <w:fldChar w:fldCharType="end"/>
      </w:r>
      <w:r>
        <w:rPr>
          <w:rStyle w:val="34"/>
          <w:rFonts w:ascii="Times New Roman"/>
        </w:rPr>
        <w:fldChar w:fldCharType="end"/>
      </w:r>
    </w:p>
    <w:p>
      <w:pPr>
        <w:pStyle w:val="20"/>
        <w:rPr>
          <w:rFonts w:hint="eastAsia"/>
        </w:rPr>
      </w:pPr>
      <w:r>
        <w:rPr>
          <w:rFonts w:ascii="Times New Roman"/>
        </w:rPr>
        <w:fldChar w:fldCharType="end"/>
      </w:r>
    </w:p>
    <w:p>
      <w:pPr>
        <w:pStyle w:val="107"/>
        <w:rPr>
          <w:rFonts w:ascii="Times New Roman"/>
        </w:rPr>
      </w:pPr>
      <w:bookmarkStart w:id="22" w:name="_Toc153233331"/>
      <w:r>
        <w:rPr>
          <w:rFonts w:ascii="Times New Roman"/>
        </w:rPr>
        <w:t>前</w:t>
      </w:r>
      <w:bookmarkStart w:id="23" w:name="BKQY"/>
      <w:r>
        <w:rPr>
          <w:rFonts w:ascii="Times New Roman" w:eastAsia="MS Mincho"/>
        </w:rPr>
        <w:t>  </w:t>
      </w:r>
      <w:r>
        <w:rPr>
          <w:rFonts w:ascii="Times New Roman"/>
        </w:rPr>
        <w:t>言</w:t>
      </w:r>
      <w:bookmarkEnd w:id="20"/>
      <w:bookmarkEnd w:id="22"/>
      <w:bookmarkEnd w:id="23"/>
    </w:p>
    <w:p>
      <w:pPr>
        <w:pStyle w:val="20"/>
        <w:rPr>
          <w:rFonts w:ascii="Times New Roman"/>
        </w:rPr>
      </w:pPr>
      <w:r>
        <w:rPr>
          <w:rFonts w:ascii="Times New Roman"/>
        </w:rPr>
        <w:t>本文件按照GB/T</w:t>
      </w:r>
      <w:r>
        <w:rPr>
          <w:rFonts w:hint="eastAsia" w:ascii="Times New Roman"/>
          <w:lang w:val="en-US" w:eastAsia="zh-CN"/>
        </w:rPr>
        <w:t xml:space="preserve"> </w:t>
      </w:r>
      <w:r>
        <w:rPr>
          <w:rFonts w:ascii="Times New Roman"/>
        </w:rPr>
        <w:t>1.1—2020《标准化工作导则第1部分：标准文件的结构和起草规则》的规定起草。</w:t>
      </w:r>
    </w:p>
    <w:p>
      <w:pPr>
        <w:pStyle w:val="20"/>
        <w:rPr>
          <w:rFonts w:ascii="Times New Roman"/>
        </w:rPr>
      </w:pPr>
      <w:r>
        <w:rPr>
          <w:rFonts w:ascii="Times New Roman"/>
        </w:rPr>
        <w:t>本文件由广东省林业局提出并组织实施。</w:t>
      </w:r>
    </w:p>
    <w:p>
      <w:pPr>
        <w:pStyle w:val="20"/>
        <w:rPr>
          <w:rFonts w:hint="eastAsia" w:ascii="Times New Roman" w:eastAsia="宋体"/>
          <w:lang w:eastAsia="zh-CN"/>
        </w:rPr>
      </w:pPr>
      <w:r>
        <w:rPr>
          <w:rFonts w:hint="eastAsia" w:ascii="Times New Roman"/>
          <w:lang w:eastAsia="zh-CN"/>
        </w:rPr>
        <w:t>本文件由广东省林业标准化技术委员会（</w:t>
      </w:r>
      <w:r>
        <w:rPr>
          <w:rFonts w:hint="eastAsia" w:ascii="Times New Roman"/>
          <w:lang w:val="en-US" w:eastAsia="zh-CN"/>
        </w:rPr>
        <w:t>GD/TC146</w:t>
      </w:r>
      <w:r>
        <w:rPr>
          <w:rFonts w:hint="eastAsia" w:ascii="Times New Roman"/>
          <w:lang w:eastAsia="zh-CN"/>
        </w:rPr>
        <w:t>）归口。</w:t>
      </w:r>
    </w:p>
    <w:p>
      <w:pPr>
        <w:pStyle w:val="20"/>
        <w:rPr>
          <w:rFonts w:ascii="Times New Roman"/>
        </w:rPr>
      </w:pPr>
      <w:r>
        <w:rPr>
          <w:rFonts w:ascii="Times New Roman"/>
        </w:rPr>
        <w:t>本文件起草单位：广东省林业调查规划院、梅州市农林科学院林业研究所。</w:t>
      </w:r>
    </w:p>
    <w:p>
      <w:pPr>
        <w:pStyle w:val="20"/>
        <w:rPr>
          <w:rFonts w:ascii="Times New Roman"/>
        </w:rPr>
      </w:pPr>
      <w:r>
        <w:rPr>
          <w:rFonts w:ascii="Times New Roman"/>
        </w:rPr>
        <w:t>本文件主要起草人：薛春泉</w:t>
      </w:r>
      <w:r>
        <w:rPr>
          <w:rFonts w:hint="eastAsia" w:ascii="Times New Roman"/>
          <w:lang w:eastAsia="zh-CN"/>
        </w:rPr>
        <w:t>、</w:t>
      </w:r>
      <w:r>
        <w:rPr>
          <w:rFonts w:ascii="Times New Roman"/>
        </w:rPr>
        <w:t>杨超裕</w:t>
      </w:r>
      <w:r>
        <w:rPr>
          <w:rFonts w:hint="eastAsia" w:ascii="Times New Roman"/>
          <w:lang w:eastAsia="zh-CN"/>
        </w:rPr>
        <w:t>、</w:t>
      </w:r>
      <w:r>
        <w:rPr>
          <w:rFonts w:ascii="Times New Roman"/>
        </w:rPr>
        <w:t>姜杰</w:t>
      </w:r>
      <w:r>
        <w:rPr>
          <w:rFonts w:hint="eastAsia" w:ascii="Times New Roman"/>
          <w:lang w:eastAsia="zh-CN"/>
        </w:rPr>
        <w:t>、</w:t>
      </w:r>
      <w:r>
        <w:rPr>
          <w:rFonts w:ascii="Times New Roman"/>
        </w:rPr>
        <w:t>卢雅莉</w:t>
      </w:r>
      <w:r>
        <w:rPr>
          <w:rFonts w:hint="eastAsia" w:ascii="Times New Roman"/>
          <w:lang w:eastAsia="zh-CN"/>
        </w:rPr>
        <w:t>、</w:t>
      </w:r>
      <w:r>
        <w:rPr>
          <w:rFonts w:ascii="Times New Roman"/>
        </w:rPr>
        <w:t>钟海智</w:t>
      </w:r>
      <w:r>
        <w:rPr>
          <w:rFonts w:hint="eastAsia" w:ascii="Times New Roman"/>
          <w:lang w:eastAsia="zh-CN"/>
        </w:rPr>
        <w:t>、</w:t>
      </w:r>
      <w:r>
        <w:rPr>
          <w:rFonts w:ascii="Times New Roman"/>
        </w:rPr>
        <w:t>杨佐兵</w:t>
      </w:r>
      <w:r>
        <w:rPr>
          <w:rFonts w:hint="eastAsia" w:ascii="Times New Roman"/>
          <w:lang w:eastAsia="zh-CN"/>
        </w:rPr>
        <w:t>、</w:t>
      </w:r>
      <w:r>
        <w:rPr>
          <w:rFonts w:ascii="Times New Roman"/>
        </w:rPr>
        <w:t>杨沅志</w:t>
      </w:r>
      <w:r>
        <w:rPr>
          <w:rFonts w:hint="eastAsia" w:ascii="Times New Roman"/>
          <w:lang w:eastAsia="zh-CN"/>
        </w:rPr>
        <w:t>、</w:t>
      </w:r>
      <w:r>
        <w:rPr>
          <w:rFonts w:ascii="Times New Roman"/>
        </w:rPr>
        <w:t>许文安</w:t>
      </w:r>
      <w:r>
        <w:rPr>
          <w:rFonts w:hint="eastAsia" w:ascii="Times New Roman"/>
          <w:lang w:eastAsia="zh-CN"/>
        </w:rPr>
        <w:t>、</w:t>
      </w:r>
      <w:r>
        <w:rPr>
          <w:rFonts w:ascii="Times New Roman"/>
        </w:rPr>
        <w:t>陈传国</w:t>
      </w:r>
      <w:r>
        <w:rPr>
          <w:rFonts w:hint="eastAsia" w:ascii="Times New Roman"/>
          <w:lang w:eastAsia="zh-CN"/>
        </w:rPr>
        <w:t>、</w:t>
      </w:r>
      <w:r>
        <w:rPr>
          <w:rFonts w:ascii="Times New Roman"/>
        </w:rPr>
        <w:t>刘旭</w:t>
      </w:r>
      <w:r>
        <w:rPr>
          <w:rFonts w:hint="eastAsia" w:ascii="Times New Roman"/>
          <w:lang w:eastAsia="zh-CN"/>
        </w:rPr>
        <w:t>、</w:t>
      </w:r>
      <w:r>
        <w:rPr>
          <w:rFonts w:ascii="Times New Roman"/>
        </w:rPr>
        <w:t>张冬生</w:t>
      </w:r>
      <w:r>
        <w:rPr>
          <w:rFonts w:hint="eastAsia" w:ascii="Times New Roman"/>
          <w:lang w:eastAsia="zh-CN"/>
        </w:rPr>
        <w:t>、</w:t>
      </w:r>
      <w:r>
        <w:rPr>
          <w:rFonts w:ascii="Times New Roman"/>
        </w:rPr>
        <w:t>刘丽。</w:t>
      </w:r>
    </w:p>
    <w:p>
      <w:pPr>
        <w:pStyle w:val="20"/>
        <w:rPr>
          <w:rFonts w:ascii="Times New Roman"/>
        </w:rPr>
        <w:sectPr>
          <w:headerReference r:id="rId9" w:type="default"/>
          <w:footerReference r:id="rId10" w:type="default"/>
          <w:pgSz w:w="11906" w:h="16838"/>
          <w:pgMar w:top="567" w:right="1134" w:bottom="1134" w:left="1418" w:header="1418" w:footer="1134" w:gutter="0"/>
          <w:pgNumType w:fmt="upperRoman" w:start="1"/>
          <w:cols w:space="720" w:num="1"/>
          <w:formProt w:val="0"/>
          <w:docGrid w:type="lines" w:linePitch="312" w:charSpace="0"/>
        </w:sectPr>
      </w:pPr>
    </w:p>
    <w:p>
      <w:pPr>
        <w:pStyle w:val="45"/>
        <w:rPr>
          <w:rFonts w:ascii="Times New Roman"/>
        </w:rPr>
      </w:pPr>
      <w:r>
        <w:rPr>
          <w:rFonts w:ascii="Times New Roman"/>
        </w:rPr>
        <w:t>水源林工程建设技术规程</w:t>
      </w:r>
    </w:p>
    <w:p>
      <w:pPr>
        <w:pStyle w:val="40"/>
        <w:rPr>
          <w:rFonts w:ascii="Times New Roman"/>
        </w:rPr>
      </w:pPr>
      <w:bookmarkStart w:id="24" w:name="_Toc153233332"/>
      <w:bookmarkStart w:id="25" w:name="_Toc153233128"/>
      <w:bookmarkStart w:id="26" w:name="_Toc153233314"/>
      <w:r>
        <w:rPr>
          <w:rFonts w:ascii="Times New Roman"/>
        </w:rPr>
        <w:t>范围</w:t>
      </w:r>
      <w:bookmarkEnd w:id="24"/>
      <w:bookmarkEnd w:id="25"/>
      <w:bookmarkEnd w:id="26"/>
    </w:p>
    <w:p>
      <w:pPr>
        <w:pStyle w:val="20"/>
        <w:rPr>
          <w:rFonts w:ascii="Times New Roman"/>
        </w:rPr>
      </w:pPr>
      <w:r>
        <w:rPr>
          <w:rFonts w:ascii="Times New Roman"/>
        </w:rPr>
        <w:t>本文件规定了水源林工程建设基本要求、建设对象、作业设计、施工、监理、检查验收、档案管理等要求。</w:t>
      </w:r>
    </w:p>
    <w:p>
      <w:pPr>
        <w:pStyle w:val="20"/>
        <w:rPr>
          <w:rFonts w:ascii="Times New Roman"/>
        </w:rPr>
      </w:pPr>
      <w:r>
        <w:rPr>
          <w:rFonts w:ascii="Times New Roman"/>
        </w:rPr>
        <w:t>本文件适用于水源林工程建设。</w:t>
      </w:r>
    </w:p>
    <w:p>
      <w:pPr>
        <w:pStyle w:val="40"/>
        <w:rPr>
          <w:rFonts w:ascii="Times New Roman"/>
        </w:rPr>
      </w:pPr>
      <w:bookmarkStart w:id="27" w:name="_Toc153233333"/>
      <w:bookmarkStart w:id="28" w:name="_Toc153233129"/>
      <w:bookmarkStart w:id="29" w:name="_Toc153233315"/>
      <w:r>
        <w:rPr>
          <w:rFonts w:ascii="Times New Roman"/>
        </w:rPr>
        <w:t>规范性引用文件</w:t>
      </w:r>
      <w:bookmarkEnd w:id="27"/>
      <w:bookmarkEnd w:id="28"/>
      <w:bookmarkEnd w:id="29"/>
    </w:p>
    <w:p>
      <w:pPr>
        <w:pStyle w:val="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rPr>
          <w:rFonts w:ascii="Times New Roman"/>
        </w:rPr>
      </w:pPr>
      <w:r>
        <w:rPr>
          <w:rFonts w:ascii="Times New Roman"/>
        </w:rPr>
        <w:t>GB/T</w:t>
      </w:r>
      <w:r>
        <w:rPr>
          <w:rFonts w:hint="eastAsia" w:ascii="Times New Roman"/>
          <w:lang w:val="en-US" w:eastAsia="zh-CN"/>
        </w:rPr>
        <w:t xml:space="preserve"> </w:t>
      </w:r>
      <w:r>
        <w:rPr>
          <w:rFonts w:ascii="Times New Roman"/>
        </w:rPr>
        <w:t>15163　封山（沙）育林技术规程</w:t>
      </w:r>
    </w:p>
    <w:p>
      <w:pPr>
        <w:pStyle w:val="20"/>
        <w:rPr>
          <w:rFonts w:ascii="Times New Roman"/>
        </w:rPr>
      </w:pPr>
      <w:r>
        <w:rPr>
          <w:rFonts w:ascii="Times New Roman"/>
        </w:rPr>
        <w:t>GB/T</w:t>
      </w:r>
      <w:r>
        <w:rPr>
          <w:rFonts w:hint="eastAsia" w:ascii="Times New Roman"/>
          <w:lang w:val="en-US" w:eastAsia="zh-CN"/>
        </w:rPr>
        <w:t xml:space="preserve"> </w:t>
      </w:r>
      <w:r>
        <w:rPr>
          <w:rFonts w:ascii="Times New Roman"/>
        </w:rPr>
        <w:t>18337.2　生态公益林建设　规划设计通则</w:t>
      </w:r>
    </w:p>
    <w:p>
      <w:pPr>
        <w:pStyle w:val="20"/>
        <w:rPr>
          <w:rFonts w:ascii="Times New Roman"/>
        </w:rPr>
      </w:pPr>
      <w:r>
        <w:rPr>
          <w:rFonts w:ascii="Times New Roman"/>
        </w:rPr>
        <w:t>LY/T</w:t>
      </w:r>
      <w:r>
        <w:rPr>
          <w:rFonts w:hint="eastAsia" w:ascii="Times New Roman"/>
          <w:lang w:val="en-US" w:eastAsia="zh-CN"/>
        </w:rPr>
        <w:t xml:space="preserve"> </w:t>
      </w:r>
      <w:r>
        <w:rPr>
          <w:rFonts w:ascii="Times New Roman"/>
        </w:rPr>
        <w:t>1607　造林作业设计规程</w:t>
      </w:r>
    </w:p>
    <w:p>
      <w:pPr>
        <w:pStyle w:val="20"/>
        <w:rPr>
          <w:rFonts w:ascii="Times New Roman"/>
        </w:rPr>
      </w:pPr>
      <w:r>
        <w:rPr>
          <w:rFonts w:ascii="Times New Roman"/>
        </w:rPr>
        <w:t>GB 6000　主要造林树种苗木质量分级</w:t>
      </w:r>
    </w:p>
    <w:p>
      <w:pPr>
        <w:pStyle w:val="20"/>
        <w:rPr>
          <w:rFonts w:ascii="Times New Roman"/>
        </w:rPr>
      </w:pPr>
      <w:r>
        <w:rPr>
          <w:rFonts w:ascii="Times New Roman"/>
        </w:rPr>
        <w:t>LY/T 1000　容器育苗技术</w:t>
      </w:r>
    </w:p>
    <w:p>
      <w:pPr>
        <w:pStyle w:val="20"/>
        <w:rPr>
          <w:rFonts w:ascii="Times New Roman"/>
        </w:rPr>
      </w:pPr>
      <w:r>
        <w:rPr>
          <w:rFonts w:ascii="Times New Roman"/>
        </w:rPr>
        <w:t>DB44/T 245　主要阔叶树种苗木质量分级</w:t>
      </w:r>
    </w:p>
    <w:p>
      <w:pPr>
        <w:pStyle w:val="40"/>
        <w:rPr>
          <w:rFonts w:ascii="Times New Roman"/>
        </w:rPr>
      </w:pPr>
      <w:bookmarkStart w:id="30" w:name="_Toc153233130"/>
      <w:bookmarkEnd w:id="30"/>
      <w:bookmarkStart w:id="31" w:name="_Toc153233334"/>
      <w:bookmarkStart w:id="32" w:name="_Toc153233316"/>
      <w:bookmarkStart w:id="33" w:name="_Toc23507"/>
      <w:r>
        <w:rPr>
          <w:rFonts w:ascii="Times New Roman"/>
        </w:rPr>
        <w:t>术语和定义</w:t>
      </w:r>
      <w:bookmarkEnd w:id="31"/>
      <w:bookmarkEnd w:id="32"/>
      <w:bookmarkEnd w:id="33"/>
    </w:p>
    <w:p>
      <w:pPr>
        <w:pStyle w:val="20"/>
        <w:rPr>
          <w:rFonts w:ascii="Times New Roman"/>
        </w:rPr>
      </w:pPr>
      <w:r>
        <w:rPr>
          <w:rFonts w:ascii="Times New Roman"/>
        </w:rPr>
        <w:t>下列术语和定义适用于本文件。</w:t>
      </w:r>
    </w:p>
    <w:p>
      <w:pPr>
        <w:pStyle w:val="37"/>
        <w:rPr>
          <w:rFonts w:ascii="Times New Roman"/>
        </w:rPr>
      </w:pPr>
      <w:r>
        <w:rPr>
          <w:rFonts w:ascii="Times New Roman"/>
        </w:rPr>
        <w:t>　</w:t>
      </w:r>
      <w:bookmarkStart w:id="34" w:name="_Toc171"/>
      <w:bookmarkEnd w:id="34"/>
    </w:p>
    <w:p>
      <w:pPr>
        <w:pStyle w:val="20"/>
        <w:rPr>
          <w:rFonts w:ascii="Times New Roman" w:eastAsia="黑体"/>
        </w:rPr>
      </w:pPr>
      <w:r>
        <w:rPr>
          <w:rFonts w:ascii="Times New Roman" w:eastAsia="黑体"/>
        </w:rPr>
        <w:t>水源林　　water　conservation　forest</w:t>
      </w:r>
    </w:p>
    <w:p>
      <w:pPr>
        <w:pStyle w:val="20"/>
        <w:rPr>
          <w:rFonts w:ascii="Times New Roman"/>
        </w:rPr>
      </w:pPr>
      <w:r>
        <w:rPr>
          <w:rFonts w:ascii="Times New Roman"/>
        </w:rPr>
        <w:t>用于保护饮用水源保护区、重要水源保护地，以及珠江流域、粤东诸河、粤西诸河等区域的水源，改善水文状况，控制水土流失，具有良好的林分结构和林下地被物量的林分。</w:t>
      </w:r>
    </w:p>
    <w:p>
      <w:pPr>
        <w:pStyle w:val="37"/>
        <w:rPr>
          <w:rFonts w:ascii="Times New Roman"/>
        </w:rPr>
      </w:pPr>
      <w:r>
        <w:rPr>
          <w:rFonts w:ascii="Times New Roman"/>
        </w:rPr>
        <w:t>　</w:t>
      </w:r>
      <w:bookmarkStart w:id="35" w:name="_Toc3307"/>
      <w:bookmarkEnd w:id="35"/>
    </w:p>
    <w:p>
      <w:pPr>
        <w:pStyle w:val="20"/>
        <w:rPr>
          <w:rFonts w:ascii="Times New Roman" w:eastAsia="黑体"/>
        </w:rPr>
      </w:pPr>
      <w:r>
        <w:rPr>
          <w:rFonts w:ascii="Times New Roman" w:eastAsia="黑体"/>
        </w:rPr>
        <w:t>植被盖度　vegetation　cover</w:t>
      </w:r>
    </w:p>
    <w:p>
      <w:pPr>
        <w:pStyle w:val="20"/>
        <w:rPr>
          <w:rFonts w:ascii="Times New Roman"/>
        </w:rPr>
      </w:pPr>
      <w:r>
        <w:rPr>
          <w:rFonts w:ascii="Times New Roman"/>
        </w:rPr>
        <w:t>地面上植被（含乔木、灌木、草本）覆盖面积与总面积之比，用百分比表示，最大为100%。</w:t>
      </w:r>
    </w:p>
    <w:p>
      <w:pPr>
        <w:pStyle w:val="37"/>
        <w:rPr>
          <w:rFonts w:ascii="Times New Roman"/>
        </w:rPr>
      </w:pPr>
      <w:r>
        <w:rPr>
          <w:rFonts w:ascii="Times New Roman"/>
        </w:rPr>
        <w:t>　</w:t>
      </w:r>
      <w:bookmarkStart w:id="36" w:name="_Toc28865"/>
      <w:bookmarkEnd w:id="36"/>
    </w:p>
    <w:p>
      <w:pPr>
        <w:pStyle w:val="20"/>
        <w:rPr>
          <w:rFonts w:ascii="Times New Roman" w:eastAsia="黑体"/>
        </w:rPr>
      </w:pPr>
      <w:r>
        <w:rPr>
          <w:rFonts w:ascii="Times New Roman" w:eastAsia="黑体"/>
        </w:rPr>
        <w:t>混交比　mixed ratio</w:t>
      </w:r>
    </w:p>
    <w:p>
      <w:pPr>
        <w:pStyle w:val="20"/>
        <w:rPr>
          <w:rFonts w:ascii="Times New Roman"/>
        </w:rPr>
      </w:pPr>
      <w:r>
        <w:rPr>
          <w:rFonts w:ascii="Times New Roman"/>
        </w:rPr>
        <w:t>单位面积林地上混交树种（伴生树种）株数或面积与实际保留总株数或面积之比，用百分比表示。</w:t>
      </w:r>
    </w:p>
    <w:p>
      <w:pPr>
        <w:pStyle w:val="37"/>
        <w:rPr>
          <w:rFonts w:ascii="Times New Roman"/>
        </w:rPr>
      </w:pPr>
      <w:r>
        <w:rPr>
          <w:rFonts w:ascii="Times New Roman"/>
        </w:rPr>
        <w:t>　</w:t>
      </w:r>
      <w:bookmarkStart w:id="37" w:name="_Toc179"/>
      <w:bookmarkEnd w:id="37"/>
    </w:p>
    <w:p>
      <w:pPr>
        <w:pStyle w:val="20"/>
        <w:rPr>
          <w:rFonts w:ascii="Times New Roman" w:eastAsia="黑体"/>
        </w:rPr>
      </w:pPr>
      <w:r>
        <w:rPr>
          <w:rFonts w:ascii="Times New Roman" w:eastAsia="黑体"/>
        </w:rPr>
        <w:t>均匀度　evenness</w:t>
      </w:r>
    </w:p>
    <w:p>
      <w:pPr>
        <w:pStyle w:val="20"/>
        <w:rPr>
          <w:rFonts w:ascii="Times New Roman"/>
        </w:rPr>
      </w:pPr>
      <w:r>
        <w:rPr>
          <w:rFonts w:ascii="Times New Roman"/>
        </w:rPr>
        <w:t>林地上乔木、灌木、草本、竹类等分布的均匀程度。分为均匀、较均匀和不均匀三个等级。</w:t>
      </w:r>
    </w:p>
    <w:p>
      <w:pPr>
        <w:pStyle w:val="40"/>
        <w:rPr>
          <w:rFonts w:ascii="Times New Roman"/>
        </w:rPr>
      </w:pPr>
      <w:bookmarkStart w:id="38" w:name="_Toc153233335"/>
      <w:bookmarkStart w:id="39" w:name="_Toc153233317"/>
      <w:bookmarkStart w:id="40" w:name="_Toc24300"/>
      <w:r>
        <w:rPr>
          <w:rFonts w:ascii="Times New Roman"/>
        </w:rPr>
        <w:t>基本要求</w:t>
      </w:r>
      <w:bookmarkEnd w:id="38"/>
      <w:bookmarkEnd w:id="39"/>
      <w:bookmarkEnd w:id="40"/>
    </w:p>
    <w:p>
      <w:pPr>
        <w:pStyle w:val="20"/>
        <w:rPr>
          <w:rFonts w:ascii="Times New Roman"/>
        </w:rPr>
      </w:pPr>
      <w:r>
        <w:rPr>
          <w:rFonts w:ascii="Times New Roman"/>
        </w:rPr>
        <w:t>水源林工程建设应符合以下基本要求：</w:t>
      </w:r>
    </w:p>
    <w:p>
      <w:pPr>
        <w:pStyle w:val="54"/>
        <w:numPr>
          <w:ilvl w:val="0"/>
          <w:numId w:val="18"/>
        </w:numPr>
        <w:rPr>
          <w:rFonts w:ascii="Times New Roman"/>
        </w:rPr>
      </w:pPr>
      <w:r>
        <w:rPr>
          <w:rFonts w:ascii="Times New Roman"/>
        </w:rPr>
        <w:t>突出流域治理。以全流域为整体，小流域为单元，根据水系自然特征，配置不同结构类型的林木。</w:t>
      </w:r>
    </w:p>
    <w:p>
      <w:pPr>
        <w:pStyle w:val="54"/>
        <w:numPr>
          <w:ilvl w:val="0"/>
          <w:numId w:val="18"/>
        </w:numPr>
        <w:rPr>
          <w:rFonts w:ascii="Times New Roman"/>
        </w:rPr>
      </w:pPr>
      <w:r>
        <w:rPr>
          <w:rFonts w:ascii="Times New Roman"/>
        </w:rPr>
        <w:t>坚持因地制宜。做到宜造则造、宜封则封、宜改则改、宜乔则乔、宜灌则灌、宜草则草，合理选择植被恢复方式和配置模式，构建稳定高效的森林生态系统。</w:t>
      </w:r>
    </w:p>
    <w:p>
      <w:pPr>
        <w:pStyle w:val="54"/>
        <w:numPr>
          <w:ilvl w:val="0"/>
          <w:numId w:val="18"/>
        </w:numPr>
        <w:rPr>
          <w:rFonts w:ascii="Times New Roman"/>
        </w:rPr>
      </w:pPr>
      <w:r>
        <w:rPr>
          <w:rFonts w:ascii="Times New Roman"/>
        </w:rPr>
        <w:t>选用乡土树种。水源林树种选择应以乡土树种为主，合理利用外来优良树种，适地适树适种源。</w:t>
      </w:r>
    </w:p>
    <w:p>
      <w:pPr>
        <w:pStyle w:val="40"/>
        <w:rPr>
          <w:rFonts w:ascii="Times New Roman"/>
        </w:rPr>
      </w:pPr>
      <w:bookmarkStart w:id="41" w:name="_Toc6339"/>
      <w:bookmarkStart w:id="42" w:name="_Toc153233336"/>
      <w:bookmarkStart w:id="43" w:name="_Toc153233318"/>
      <w:r>
        <w:rPr>
          <w:rFonts w:ascii="Times New Roman"/>
        </w:rPr>
        <w:t>建设对象</w:t>
      </w:r>
      <w:bookmarkEnd w:id="41"/>
      <w:bookmarkEnd w:id="42"/>
      <w:bookmarkEnd w:id="43"/>
    </w:p>
    <w:p>
      <w:pPr>
        <w:pStyle w:val="37"/>
        <w:rPr>
          <w:rFonts w:ascii="Times New Roman"/>
        </w:rPr>
      </w:pPr>
      <w:bookmarkStart w:id="44" w:name="_Toc12716"/>
      <w:r>
        <w:rPr>
          <w:rFonts w:ascii="Times New Roman"/>
        </w:rPr>
        <w:t>建设区域</w:t>
      </w:r>
      <w:bookmarkEnd w:id="44"/>
    </w:p>
    <w:p>
      <w:pPr>
        <w:pStyle w:val="20"/>
        <w:rPr>
          <w:rFonts w:ascii="Times New Roman"/>
        </w:rPr>
      </w:pPr>
      <w:r>
        <w:rPr>
          <w:rFonts w:ascii="Times New Roman"/>
        </w:rPr>
        <w:t>涵盖广东省21个地级市主要河流干流、一级支流两岸山地自然地形中的第一层山脊以内及大中型水库与湖泊周围山地自然地形第一层山脊以内或平地1公里以内，涉及21个地级市和13个省属林场。</w:t>
      </w:r>
    </w:p>
    <w:p>
      <w:pPr>
        <w:pStyle w:val="37"/>
        <w:rPr>
          <w:rFonts w:ascii="Times New Roman"/>
        </w:rPr>
      </w:pPr>
      <w:bookmarkStart w:id="45" w:name="_Toc2003"/>
      <w:r>
        <w:rPr>
          <w:rFonts w:ascii="Times New Roman"/>
        </w:rPr>
        <w:t>建设</w:t>
      </w:r>
      <w:bookmarkEnd w:id="45"/>
      <w:r>
        <w:rPr>
          <w:rFonts w:ascii="Times New Roman"/>
        </w:rPr>
        <w:t>类型</w:t>
      </w:r>
    </w:p>
    <w:p>
      <w:pPr>
        <w:pStyle w:val="41"/>
        <w:spacing w:before="156" w:after="156"/>
        <w:rPr>
          <w:rFonts w:ascii="Times New Roman"/>
        </w:rPr>
      </w:pPr>
      <w:r>
        <w:rPr>
          <w:rFonts w:ascii="Times New Roman"/>
        </w:rPr>
        <w:t>迹地</w:t>
      </w:r>
    </w:p>
    <w:p>
      <w:pPr>
        <w:pStyle w:val="20"/>
        <w:rPr>
          <w:rFonts w:ascii="Times New Roman"/>
        </w:rPr>
      </w:pPr>
      <w:r>
        <w:rPr>
          <w:rFonts w:ascii="Times New Roman"/>
        </w:rPr>
        <w:t>包括采伐迹地、火烧迹地。采伐迹地：乔木林地采伐作业后3年内保留木达不到疏林地标准，尚未人工更新的林地。火烧迹地：乔木林地火灾灾害后3年内活立木达不到疏林地标准，尚未人工更新的林地。</w:t>
      </w:r>
    </w:p>
    <w:p>
      <w:pPr>
        <w:pStyle w:val="41"/>
        <w:spacing w:before="156" w:after="156"/>
        <w:rPr>
          <w:rFonts w:ascii="Times New Roman"/>
        </w:rPr>
      </w:pPr>
      <w:r>
        <w:rPr>
          <w:rFonts w:ascii="Times New Roman"/>
        </w:rPr>
        <w:t>疏残林</w:t>
      </w:r>
    </w:p>
    <w:p>
      <w:pPr>
        <w:pStyle w:val="20"/>
        <w:rPr>
          <w:rFonts w:ascii="Times New Roman"/>
        </w:rPr>
      </w:pPr>
      <w:r>
        <w:rPr>
          <w:rFonts w:ascii="Times New Roman"/>
        </w:rPr>
        <w:t>疏残林指生长量低、质量差的林分，具体表现为林木矮小稀疏、生长缓慢、郁闭度低、生态功能等级低的疏林及残次林分。</w:t>
      </w:r>
    </w:p>
    <w:p>
      <w:pPr>
        <w:pStyle w:val="41"/>
        <w:spacing w:before="156" w:after="156"/>
        <w:rPr>
          <w:rFonts w:ascii="Times New Roman"/>
        </w:rPr>
      </w:pPr>
      <w:r>
        <w:rPr>
          <w:rFonts w:ascii="Times New Roman"/>
        </w:rPr>
        <w:t>低效纯松林</w:t>
      </w:r>
    </w:p>
    <w:p>
      <w:pPr>
        <w:pStyle w:val="20"/>
        <w:rPr>
          <w:rFonts w:ascii="Times New Roman"/>
        </w:rPr>
      </w:pPr>
      <w:r>
        <w:rPr>
          <w:rFonts w:ascii="Times New Roman"/>
        </w:rPr>
        <w:t>低效纯松林包括林木生长不良、生长状况较差、林分结构（如层次结构、密度结构等）已达不到防护和景观效果，生态功能等级为三、四类林的纯松林；或者松材线虫病旧疫区范围内感病严重的纯松林；松材线虫病新增疫点实施根除性采伐的纯松林。</w:t>
      </w:r>
    </w:p>
    <w:p>
      <w:pPr>
        <w:pStyle w:val="41"/>
        <w:spacing w:before="156" w:after="156"/>
        <w:rPr>
          <w:rFonts w:ascii="Times New Roman"/>
        </w:rPr>
      </w:pPr>
      <w:r>
        <w:rPr>
          <w:rFonts w:ascii="Times New Roman"/>
        </w:rPr>
        <w:t>布局不合理的桉树林</w:t>
      </w:r>
    </w:p>
    <w:p>
      <w:pPr>
        <w:pStyle w:val="20"/>
        <w:rPr>
          <w:rFonts w:ascii="Times New Roman"/>
        </w:rPr>
      </w:pPr>
      <w:r>
        <w:rPr>
          <w:rFonts w:ascii="Times New Roman"/>
        </w:rPr>
        <w:t>布局不合理的桉树林主要指江河两岸第一重山或1</w:t>
      </w:r>
      <w:r>
        <w:rPr>
          <w:rFonts w:hint="eastAsia" w:ascii="Times New Roman"/>
          <w:lang w:val="en-US" w:eastAsia="zh-CN"/>
        </w:rPr>
        <w:t xml:space="preserve"> km</w:t>
      </w:r>
      <w:r>
        <w:rPr>
          <w:rFonts w:ascii="Times New Roman"/>
        </w:rPr>
        <w:t>可视范围内，大中型水库与湖泊周围的桉树纯林。</w:t>
      </w:r>
    </w:p>
    <w:p>
      <w:pPr>
        <w:pStyle w:val="41"/>
        <w:spacing w:before="156" w:after="156"/>
        <w:rPr>
          <w:rFonts w:ascii="Times New Roman"/>
        </w:rPr>
      </w:pPr>
      <w:r>
        <w:rPr>
          <w:rFonts w:ascii="Times New Roman"/>
        </w:rPr>
        <w:t>未成林封育地</w:t>
      </w:r>
    </w:p>
    <w:p>
      <w:pPr>
        <w:pStyle w:val="20"/>
        <w:rPr>
          <w:rFonts w:ascii="Times New Roman"/>
        </w:rPr>
      </w:pPr>
      <w:r>
        <w:rPr>
          <w:rFonts w:ascii="Times New Roman"/>
        </w:rPr>
        <w:t>未成林封育地</w:t>
      </w:r>
      <w:r>
        <w:rPr>
          <w:rFonts w:hint="eastAsia" w:ascii="Times New Roman"/>
          <w:lang w:eastAsia="zh-CN"/>
        </w:rPr>
        <w:t>以近</w:t>
      </w:r>
      <w:r>
        <w:rPr>
          <w:rFonts w:hint="eastAsia" w:ascii="Times New Roman"/>
          <w:lang w:val="en-US" w:eastAsia="zh-CN"/>
        </w:rPr>
        <w:t>3年</w:t>
      </w:r>
      <w:r>
        <w:rPr>
          <w:rFonts w:hint="eastAsia" w:ascii="仿宋" w:hAnsi="仿宋" w:eastAsia="仿宋" w:cs="仿宋"/>
          <w:lang w:val="en-US" w:eastAsia="zh-CN"/>
        </w:rPr>
        <w:t>～</w:t>
      </w:r>
      <w:r>
        <w:rPr>
          <w:rFonts w:hint="eastAsia" w:ascii="Times New Roman"/>
          <w:lang w:val="en-US" w:eastAsia="zh-CN"/>
        </w:rPr>
        <w:t>5年</w:t>
      </w:r>
      <w:r>
        <w:rPr>
          <w:rFonts w:ascii="Times New Roman"/>
        </w:rPr>
        <w:t>的工程造林地为主，对象主要是具有天然下种或萌蘖能力的疏林地、灌丛或低质低效的有林地、灌木林地，公益林地优先考虑。</w:t>
      </w:r>
    </w:p>
    <w:p>
      <w:pPr>
        <w:pStyle w:val="40"/>
        <w:rPr>
          <w:rFonts w:ascii="Times New Roman"/>
        </w:rPr>
      </w:pPr>
      <w:bookmarkStart w:id="46" w:name="_Toc1577"/>
      <w:bookmarkStart w:id="47" w:name="_Toc153233337"/>
      <w:bookmarkStart w:id="48" w:name="_Toc153233319"/>
      <w:r>
        <w:rPr>
          <w:rFonts w:ascii="Times New Roman"/>
        </w:rPr>
        <w:t>作业设计</w:t>
      </w:r>
      <w:bookmarkEnd w:id="46"/>
      <w:bookmarkEnd w:id="47"/>
      <w:bookmarkEnd w:id="48"/>
    </w:p>
    <w:p>
      <w:pPr>
        <w:pStyle w:val="37"/>
        <w:rPr>
          <w:rFonts w:ascii="Times New Roman"/>
        </w:rPr>
      </w:pPr>
      <w:bookmarkStart w:id="49" w:name="_Toc7801"/>
      <w:r>
        <w:rPr>
          <w:rFonts w:ascii="Times New Roman"/>
        </w:rPr>
        <w:t>作业设计调查</w:t>
      </w:r>
      <w:bookmarkEnd w:id="49"/>
    </w:p>
    <w:p>
      <w:pPr>
        <w:pStyle w:val="20"/>
        <w:rPr>
          <w:rFonts w:ascii="Times New Roman"/>
        </w:rPr>
      </w:pPr>
      <w:r>
        <w:rPr>
          <w:rFonts w:ascii="Times New Roman"/>
        </w:rPr>
        <w:t>全面了解水源林营造范围内的自然条件、社会条件和经济条件等基本情况。将立地条件基本一致、造林技术措施相同且地域相连的区划为一个作业小班进行调查。</w:t>
      </w:r>
    </w:p>
    <w:p>
      <w:pPr>
        <w:pStyle w:val="37"/>
        <w:rPr>
          <w:rFonts w:ascii="Times New Roman"/>
        </w:rPr>
      </w:pPr>
      <w:bookmarkStart w:id="50" w:name="_Toc6784"/>
      <w:r>
        <w:rPr>
          <w:rFonts w:ascii="Times New Roman"/>
        </w:rPr>
        <w:t>作业设计编制</w:t>
      </w:r>
      <w:bookmarkEnd w:id="50"/>
    </w:p>
    <w:p>
      <w:pPr>
        <w:pStyle w:val="20"/>
        <w:rPr>
          <w:rFonts w:ascii="Times New Roman"/>
        </w:rPr>
      </w:pPr>
      <w:r>
        <w:rPr>
          <w:rFonts w:ascii="Times New Roman"/>
        </w:rPr>
        <w:t>按照LY/T 1607执行，至少应包括建设范围及概况、建设方式、造林年限、造林技术、物资需求、投资概算、相关图标等。</w:t>
      </w:r>
    </w:p>
    <w:p>
      <w:pPr>
        <w:pStyle w:val="40"/>
        <w:rPr>
          <w:rFonts w:ascii="Times New Roman"/>
        </w:rPr>
      </w:pPr>
      <w:bookmarkStart w:id="51" w:name="_Toc153233338"/>
      <w:bookmarkStart w:id="52" w:name="_Toc153233320"/>
      <w:bookmarkStart w:id="53" w:name="_Toc6837"/>
      <w:r>
        <w:rPr>
          <w:rFonts w:ascii="Times New Roman"/>
        </w:rPr>
        <w:t>施工</w:t>
      </w:r>
      <w:bookmarkEnd w:id="51"/>
      <w:bookmarkEnd w:id="52"/>
      <w:bookmarkEnd w:id="53"/>
    </w:p>
    <w:p>
      <w:pPr>
        <w:pStyle w:val="37"/>
        <w:rPr>
          <w:rFonts w:ascii="Times New Roman"/>
        </w:rPr>
      </w:pPr>
      <w:bookmarkStart w:id="54" w:name="_Toc13223"/>
      <w:r>
        <w:rPr>
          <w:rFonts w:ascii="Times New Roman"/>
        </w:rPr>
        <w:t>封山育林</w:t>
      </w:r>
      <w:bookmarkEnd w:id="54"/>
    </w:p>
    <w:p>
      <w:pPr>
        <w:pStyle w:val="41"/>
        <w:spacing w:before="156" w:after="156"/>
        <w:rPr>
          <w:rFonts w:ascii="Times New Roman"/>
        </w:rPr>
      </w:pPr>
      <w:r>
        <w:rPr>
          <w:rFonts w:ascii="Times New Roman"/>
        </w:rPr>
        <w:t>适用范围</w:t>
      </w:r>
    </w:p>
    <w:p>
      <w:pPr>
        <w:pStyle w:val="20"/>
        <w:rPr>
          <w:rFonts w:ascii="Times New Roman"/>
        </w:rPr>
      </w:pPr>
      <w:r>
        <w:rPr>
          <w:rFonts w:ascii="Times New Roman"/>
        </w:rPr>
        <w:t>采用封山育林技术培育水源林适用于以下范围：</w:t>
      </w:r>
    </w:p>
    <w:p>
      <w:pPr>
        <w:pStyle w:val="54"/>
        <w:numPr>
          <w:ilvl w:val="0"/>
          <w:numId w:val="19"/>
        </w:numPr>
        <w:rPr>
          <w:rFonts w:ascii="Times New Roman"/>
        </w:rPr>
      </w:pPr>
      <w:r>
        <w:rPr>
          <w:rFonts w:ascii="Times New Roman"/>
        </w:rPr>
        <w:t>具有天然下种或萌蘖能力的宜林地、无立木林地、疏林地、灌木林地</w:t>
      </w:r>
      <w:r>
        <w:rPr>
          <w:rFonts w:hint="eastAsia" w:ascii="Times New Roman"/>
          <w:lang w:eastAsia="zh-CN"/>
        </w:rPr>
        <w:t>；</w:t>
      </w:r>
    </w:p>
    <w:p>
      <w:pPr>
        <w:pStyle w:val="54"/>
        <w:numPr>
          <w:ilvl w:val="0"/>
          <w:numId w:val="19"/>
        </w:numPr>
        <w:rPr>
          <w:rFonts w:ascii="Times New Roman"/>
        </w:rPr>
      </w:pPr>
      <w:r>
        <w:rPr>
          <w:rFonts w:ascii="Times New Roman"/>
        </w:rPr>
        <w:t>人工造林困难的35°以上高山陡坡、岩石裸露地、水土流失地等</w:t>
      </w:r>
      <w:r>
        <w:rPr>
          <w:rFonts w:hint="eastAsia" w:ascii="Times New Roman"/>
          <w:lang w:eastAsia="zh-CN"/>
        </w:rPr>
        <w:t>；</w:t>
      </w:r>
      <w:r>
        <w:rPr>
          <w:rFonts w:ascii="Times New Roman"/>
        </w:rPr>
        <w:t>。</w:t>
      </w:r>
    </w:p>
    <w:p>
      <w:pPr>
        <w:pStyle w:val="54"/>
        <w:numPr>
          <w:ilvl w:val="0"/>
          <w:numId w:val="19"/>
        </w:numPr>
        <w:rPr>
          <w:rFonts w:ascii="Times New Roman"/>
        </w:rPr>
      </w:pPr>
      <w:r>
        <w:rPr>
          <w:rFonts w:ascii="Times New Roman"/>
        </w:rPr>
        <w:t>流程150 km以上河流源头汇水区。</w:t>
      </w:r>
    </w:p>
    <w:p>
      <w:pPr>
        <w:pStyle w:val="41"/>
        <w:spacing w:before="156" w:after="156"/>
        <w:rPr>
          <w:rFonts w:ascii="Times New Roman"/>
        </w:rPr>
      </w:pPr>
      <w:r>
        <w:rPr>
          <w:rFonts w:ascii="Times New Roman"/>
        </w:rPr>
        <w:t>封育技术</w:t>
      </w:r>
    </w:p>
    <w:p>
      <w:pPr>
        <w:pStyle w:val="20"/>
        <w:rPr>
          <w:rFonts w:ascii="Times New Roman"/>
        </w:rPr>
      </w:pPr>
      <w:r>
        <w:rPr>
          <w:rFonts w:ascii="Times New Roman"/>
        </w:rPr>
        <w:t>按照GB/T 15163执行。</w:t>
      </w:r>
    </w:p>
    <w:p>
      <w:pPr>
        <w:pStyle w:val="37"/>
        <w:rPr>
          <w:rFonts w:ascii="Times New Roman"/>
        </w:rPr>
      </w:pPr>
      <w:bookmarkStart w:id="55" w:name="_Toc30930"/>
      <w:r>
        <w:rPr>
          <w:rFonts w:ascii="Times New Roman"/>
        </w:rPr>
        <w:t>人工造林</w:t>
      </w:r>
      <w:bookmarkEnd w:id="55"/>
    </w:p>
    <w:p>
      <w:pPr>
        <w:pStyle w:val="41"/>
        <w:spacing w:before="156" w:after="156"/>
        <w:rPr>
          <w:rFonts w:ascii="Times New Roman"/>
        </w:rPr>
      </w:pPr>
      <w:r>
        <w:rPr>
          <w:rFonts w:ascii="Times New Roman"/>
        </w:rPr>
        <w:t>树种选择与配置</w:t>
      </w:r>
    </w:p>
    <w:p>
      <w:pPr>
        <w:pStyle w:val="46"/>
        <w:spacing w:before="156" w:after="156"/>
        <w:rPr>
          <w:rFonts w:ascii="Times New Roman"/>
        </w:rPr>
      </w:pPr>
      <w:r>
        <w:rPr>
          <w:rFonts w:ascii="Times New Roman"/>
        </w:rPr>
        <w:t>树种选择原则</w:t>
      </w:r>
    </w:p>
    <w:p>
      <w:pPr>
        <w:pStyle w:val="20"/>
        <w:ind w:firstLine="0" w:firstLineChars="0"/>
        <w:rPr>
          <w:rFonts w:ascii="Times New Roman"/>
        </w:rPr>
      </w:pPr>
      <w:r>
        <w:rPr>
          <w:rFonts w:ascii="Times New Roman"/>
        </w:rPr>
        <w:t xml:space="preserve">    遵循以下原则：</w:t>
      </w:r>
    </w:p>
    <w:p>
      <w:pPr>
        <w:pStyle w:val="54"/>
        <w:numPr>
          <w:ilvl w:val="0"/>
          <w:numId w:val="20"/>
        </w:numPr>
        <w:rPr>
          <w:rFonts w:ascii="Times New Roman"/>
        </w:rPr>
      </w:pPr>
      <w:r>
        <w:rPr>
          <w:rFonts w:ascii="Times New Roman"/>
        </w:rPr>
        <w:t>适地适树，选择水分利用效率高的优良乡土阔叶树种为主；</w:t>
      </w:r>
    </w:p>
    <w:p>
      <w:pPr>
        <w:pStyle w:val="54"/>
        <w:numPr>
          <w:ilvl w:val="0"/>
          <w:numId w:val="20"/>
        </w:numPr>
        <w:rPr>
          <w:rFonts w:ascii="Times New Roman"/>
        </w:rPr>
      </w:pPr>
      <w:r>
        <w:rPr>
          <w:rFonts w:ascii="Times New Roman"/>
        </w:rPr>
        <w:t>选择抗逆性强（耐旱、耐瘠薄、抗风、抗病虫害等）的树种；</w:t>
      </w:r>
    </w:p>
    <w:p>
      <w:pPr>
        <w:pStyle w:val="54"/>
        <w:numPr>
          <w:ilvl w:val="0"/>
          <w:numId w:val="20"/>
        </w:numPr>
        <w:rPr>
          <w:rFonts w:ascii="Times New Roman"/>
        </w:rPr>
      </w:pPr>
      <w:r>
        <w:rPr>
          <w:rFonts w:ascii="Times New Roman"/>
        </w:rPr>
        <w:t>以水源涵养为主，兼顾经济和文化功能。</w:t>
      </w:r>
    </w:p>
    <w:p>
      <w:pPr>
        <w:pStyle w:val="46"/>
        <w:spacing w:before="156" w:after="156"/>
        <w:rPr>
          <w:rFonts w:ascii="Times New Roman"/>
        </w:rPr>
      </w:pPr>
      <w:r>
        <w:rPr>
          <w:rFonts w:ascii="Times New Roman"/>
        </w:rPr>
        <w:t>适宜树种</w:t>
      </w:r>
    </w:p>
    <w:p>
      <w:pPr>
        <w:pStyle w:val="46"/>
        <w:spacing w:before="156" w:after="156"/>
        <w:rPr>
          <w:rFonts w:ascii="Times New Roman"/>
        </w:rPr>
      </w:pPr>
      <w:r>
        <w:rPr>
          <w:rFonts w:ascii="Times New Roman"/>
        </w:rPr>
        <w:t>树种配置</w:t>
      </w:r>
    </w:p>
    <w:p>
      <w:pPr>
        <w:pStyle w:val="20"/>
        <w:rPr>
          <w:rFonts w:ascii="Times New Roman"/>
        </w:rPr>
      </w:pPr>
      <w:r>
        <w:rPr>
          <w:rFonts w:ascii="Times New Roman"/>
        </w:rPr>
        <w:t>以乡土阔叶树种为主，实行多树种造林。树种搭配坚持乔灌结合，高矮结合。每个小班选择目的树种2个以上、配置树种1</w:t>
      </w:r>
      <w:r>
        <w:rPr>
          <w:rFonts w:hint="eastAsia" w:ascii="Times New Roman"/>
          <w:lang w:eastAsia="zh-CN"/>
        </w:rPr>
        <w:t>个</w:t>
      </w:r>
      <w:r>
        <w:rPr>
          <w:rFonts w:ascii="Times New Roman"/>
        </w:rPr>
        <w:t>～2个，树种总数3个以上进行搭配。</w:t>
      </w:r>
    </w:p>
    <w:p>
      <w:pPr>
        <w:pStyle w:val="46"/>
        <w:spacing w:before="156" w:after="156"/>
        <w:rPr>
          <w:rFonts w:ascii="Times New Roman"/>
        </w:rPr>
      </w:pPr>
      <w:r>
        <w:rPr>
          <w:rFonts w:ascii="Times New Roman"/>
        </w:rPr>
        <w:t>混交方式</w:t>
      </w:r>
    </w:p>
    <w:p>
      <w:pPr>
        <w:pStyle w:val="20"/>
        <w:rPr>
          <w:rFonts w:ascii="Times New Roman"/>
        </w:rPr>
      </w:pPr>
      <w:r>
        <w:rPr>
          <w:rFonts w:ascii="Times New Roman"/>
        </w:rPr>
        <w:t>采用以下混交方式：</w:t>
      </w:r>
    </w:p>
    <w:p>
      <w:pPr>
        <w:pStyle w:val="54"/>
        <w:numPr>
          <w:ilvl w:val="0"/>
          <w:numId w:val="21"/>
        </w:numPr>
        <w:rPr>
          <w:rFonts w:ascii="Times New Roman"/>
        </w:rPr>
      </w:pPr>
      <w:r>
        <w:rPr>
          <w:rFonts w:ascii="Times New Roman"/>
        </w:rPr>
        <w:t>带状混交：适用于大多数立地条件下的乔灌混交、阴性树种与阳性树种混交，以3行～5行作为一条带；</w:t>
      </w:r>
    </w:p>
    <w:p>
      <w:pPr>
        <w:pStyle w:val="54"/>
        <w:numPr>
          <w:ilvl w:val="0"/>
          <w:numId w:val="21"/>
        </w:numPr>
        <w:rPr>
          <w:rFonts w:ascii="Times New Roman"/>
        </w:rPr>
      </w:pPr>
      <w:r>
        <w:rPr>
          <w:rFonts w:ascii="Times New Roman"/>
        </w:rPr>
        <w:t>块状混交：适用于树种间竞争性较强或地形破碎地段，块状面积以不超过1/15 hm</w:t>
      </w:r>
      <w:r>
        <w:rPr>
          <w:rFonts w:ascii="Times New Roman"/>
          <w:vertAlign w:val="superscript"/>
        </w:rPr>
        <w:t>2</w:t>
      </w:r>
      <w:r>
        <w:rPr>
          <w:rFonts w:ascii="Times New Roman"/>
        </w:rPr>
        <w:t>为宜；</w:t>
      </w:r>
    </w:p>
    <w:p>
      <w:pPr>
        <w:pStyle w:val="54"/>
        <w:numPr>
          <w:ilvl w:val="0"/>
          <w:numId w:val="21"/>
        </w:numPr>
        <w:rPr>
          <w:rFonts w:ascii="Times New Roman"/>
        </w:rPr>
      </w:pPr>
      <w:r>
        <w:rPr>
          <w:rFonts w:ascii="Times New Roman"/>
        </w:rPr>
        <w:t>株间混交（或随机混交）：普遍适用于山地、丘陵，瘠薄地或水土流失严重区严格采用。</w:t>
      </w:r>
    </w:p>
    <w:p>
      <w:pPr>
        <w:pStyle w:val="41"/>
        <w:spacing w:before="156" w:after="156"/>
        <w:rPr>
          <w:rFonts w:ascii="Times New Roman"/>
        </w:rPr>
      </w:pPr>
      <w:r>
        <w:rPr>
          <w:rFonts w:ascii="Times New Roman"/>
        </w:rPr>
        <w:t>种苗</w:t>
      </w:r>
    </w:p>
    <w:p>
      <w:pPr>
        <w:pStyle w:val="20"/>
        <w:rPr>
          <w:rFonts w:ascii="Times New Roman"/>
        </w:rPr>
      </w:pPr>
      <w:r>
        <w:rPr>
          <w:rFonts w:ascii="Times New Roman"/>
        </w:rPr>
        <w:t>采用容器苗造林为主，选用Ⅰ级品质优良的苗木。播种造林按GB 7908执行，容器苗按GB 6000、LY/T 1000、DB44/T 245执行。</w:t>
      </w:r>
    </w:p>
    <w:p>
      <w:pPr>
        <w:pStyle w:val="41"/>
        <w:spacing w:before="156" w:after="156"/>
        <w:rPr>
          <w:rFonts w:ascii="Times New Roman"/>
        </w:rPr>
      </w:pPr>
      <w:r>
        <w:rPr>
          <w:rFonts w:ascii="Times New Roman"/>
        </w:rPr>
        <w:t>林地整理</w:t>
      </w:r>
    </w:p>
    <w:p>
      <w:pPr>
        <w:pStyle w:val="20"/>
        <w:rPr>
          <w:rFonts w:ascii="Times New Roman"/>
        </w:rPr>
      </w:pPr>
      <w:r>
        <w:rPr>
          <w:rFonts w:ascii="Times New Roman"/>
        </w:rPr>
        <w:t>宜采用割杂方式清理林地，一般不采用全面清理。穴状整地，规格50 cm×50 cm×40 cm或40 cm×40 cm×30 cm。具体措施执行GB/T 15776。</w:t>
      </w:r>
    </w:p>
    <w:p>
      <w:pPr>
        <w:pStyle w:val="41"/>
        <w:spacing w:before="156" w:after="156"/>
        <w:rPr>
          <w:rFonts w:ascii="Times New Roman"/>
        </w:rPr>
      </w:pPr>
      <w:r>
        <w:rPr>
          <w:rFonts w:ascii="Times New Roman"/>
        </w:rPr>
        <w:t>栽植</w:t>
      </w:r>
    </w:p>
    <w:p>
      <w:pPr>
        <w:pStyle w:val="20"/>
        <w:rPr>
          <w:rFonts w:ascii="Times New Roman"/>
        </w:rPr>
      </w:pPr>
      <w:r>
        <w:rPr>
          <w:rFonts w:ascii="Times New Roman"/>
        </w:rPr>
        <w:t>采用</w:t>
      </w:r>
      <w:r>
        <w:rPr>
          <w:rFonts w:hint="eastAsia" w:ascii="Times New Roman"/>
          <w:lang w:val="en-US" w:eastAsia="zh-CN"/>
        </w:rPr>
        <w:t xml:space="preserve">1.5 </w:t>
      </w:r>
      <w:r>
        <w:rPr>
          <w:rFonts w:ascii="Times New Roman"/>
        </w:rPr>
        <w:t>a生的Ⅰ级营养袋苗，春季雨透后栽植，栽后一个月内检查种植情况，发现死株应及时进行补植，并扶苗培正。造林后三年</w:t>
      </w:r>
      <w:bookmarkStart w:id="70" w:name="_GoBack"/>
      <w:bookmarkEnd w:id="70"/>
      <w:r>
        <w:rPr>
          <w:rFonts w:ascii="Times New Roman"/>
        </w:rPr>
        <w:t>内，成活率低于85%时，应补植。</w:t>
      </w:r>
    </w:p>
    <w:p>
      <w:pPr>
        <w:pStyle w:val="41"/>
        <w:spacing w:before="156" w:after="156"/>
        <w:rPr>
          <w:rFonts w:ascii="Times New Roman"/>
        </w:rPr>
      </w:pPr>
      <w:r>
        <w:rPr>
          <w:rFonts w:ascii="Times New Roman"/>
        </w:rPr>
        <w:t>造林密度</w:t>
      </w:r>
    </w:p>
    <w:p>
      <w:pPr>
        <w:pStyle w:val="20"/>
        <w:rPr>
          <w:rFonts w:ascii="Times New Roman"/>
        </w:rPr>
      </w:pPr>
      <w:r>
        <w:rPr>
          <w:rFonts w:ascii="Times New Roman"/>
        </w:rPr>
        <w:t>阔叶混交林1110株/hm</w:t>
      </w:r>
      <w:r>
        <w:rPr>
          <w:rFonts w:ascii="Times New Roman"/>
          <w:vertAlign w:val="superscript"/>
        </w:rPr>
        <w:t>2</w:t>
      </w:r>
      <w:r>
        <w:rPr>
          <w:rFonts w:ascii="Times New Roman"/>
        </w:rPr>
        <w:t>～1665株/hm</w:t>
      </w:r>
      <w:r>
        <w:rPr>
          <w:rFonts w:ascii="Times New Roman"/>
          <w:vertAlign w:val="superscript"/>
        </w:rPr>
        <w:t>2</w:t>
      </w:r>
      <w:r>
        <w:rPr>
          <w:rFonts w:ascii="Times New Roman"/>
        </w:rPr>
        <w:t>、针阔混交林1333株/hm</w:t>
      </w:r>
      <w:r>
        <w:rPr>
          <w:rFonts w:ascii="Times New Roman"/>
          <w:vertAlign w:val="superscript"/>
        </w:rPr>
        <w:t>2</w:t>
      </w:r>
      <w:r>
        <w:rPr>
          <w:rFonts w:ascii="Times New Roman"/>
        </w:rPr>
        <w:t>～1665株/hm</w:t>
      </w:r>
      <w:r>
        <w:rPr>
          <w:rFonts w:ascii="Times New Roman"/>
          <w:vertAlign w:val="superscript"/>
        </w:rPr>
        <w:t>2</w:t>
      </w:r>
      <w:r>
        <w:rPr>
          <w:rFonts w:ascii="Times New Roman"/>
        </w:rPr>
        <w:t>。</w:t>
      </w:r>
    </w:p>
    <w:p>
      <w:pPr>
        <w:pStyle w:val="41"/>
        <w:spacing w:before="156" w:after="156"/>
        <w:rPr>
          <w:rFonts w:ascii="Times New Roman"/>
        </w:rPr>
      </w:pPr>
      <w:r>
        <w:rPr>
          <w:rFonts w:ascii="Times New Roman"/>
        </w:rPr>
        <w:t>未成林抚育</w:t>
      </w:r>
    </w:p>
    <w:p>
      <w:pPr>
        <w:pStyle w:val="20"/>
        <w:rPr>
          <w:rFonts w:ascii="Times New Roman"/>
        </w:rPr>
      </w:pPr>
      <w:r>
        <w:rPr>
          <w:rFonts w:ascii="Times New Roman"/>
        </w:rPr>
        <w:t>及时割除影响幼树生长的灌、藤、草；松土里浅外深，深度为5 cm～10 cm，不伤害苗木根系。每株每次施用复合肥0.25 kg～0.50 kg，施肥在植穴外围开宽10 cm左右的环形浅沟，把肥料均匀放入沟内，然后用土覆盖。</w:t>
      </w:r>
    </w:p>
    <w:p>
      <w:pPr>
        <w:pStyle w:val="37"/>
        <w:rPr>
          <w:rFonts w:ascii="Times New Roman"/>
        </w:rPr>
      </w:pPr>
      <w:bookmarkStart w:id="56" w:name="_Toc9020"/>
      <w:r>
        <w:rPr>
          <w:rFonts w:ascii="Times New Roman"/>
        </w:rPr>
        <w:t>低效林改造</w:t>
      </w:r>
      <w:bookmarkEnd w:id="56"/>
    </w:p>
    <w:p>
      <w:pPr>
        <w:pStyle w:val="41"/>
        <w:spacing w:before="156" w:after="156"/>
        <w:rPr>
          <w:rFonts w:ascii="Times New Roman"/>
        </w:rPr>
      </w:pPr>
      <w:r>
        <w:rPr>
          <w:rFonts w:ascii="Times New Roman"/>
        </w:rPr>
        <w:t>树种选择与配置</w:t>
      </w:r>
    </w:p>
    <w:p>
      <w:pPr>
        <w:pStyle w:val="20"/>
        <w:rPr>
          <w:rFonts w:ascii="Times New Roman"/>
        </w:rPr>
      </w:pPr>
      <w:r>
        <w:rPr>
          <w:rFonts w:ascii="Times New Roman"/>
        </w:rPr>
        <w:t>按7.2.1执行。</w:t>
      </w:r>
    </w:p>
    <w:p>
      <w:pPr>
        <w:pStyle w:val="41"/>
        <w:spacing w:before="156" w:after="156"/>
        <w:rPr>
          <w:rFonts w:ascii="Times New Roman"/>
        </w:rPr>
      </w:pPr>
      <w:r>
        <w:rPr>
          <w:rFonts w:ascii="Times New Roman"/>
        </w:rPr>
        <w:t>种苗</w:t>
      </w:r>
    </w:p>
    <w:p>
      <w:pPr>
        <w:pStyle w:val="20"/>
        <w:rPr>
          <w:rFonts w:ascii="Times New Roman"/>
        </w:rPr>
      </w:pPr>
      <w:r>
        <w:rPr>
          <w:rFonts w:ascii="Times New Roman"/>
        </w:rPr>
        <w:t>按7.2.2执行。</w:t>
      </w:r>
    </w:p>
    <w:p>
      <w:pPr>
        <w:pStyle w:val="41"/>
        <w:spacing w:before="156" w:after="156"/>
        <w:rPr>
          <w:rFonts w:ascii="Times New Roman"/>
        </w:rPr>
      </w:pPr>
      <w:r>
        <w:rPr>
          <w:rFonts w:ascii="Times New Roman"/>
        </w:rPr>
        <w:t>栽植</w:t>
      </w:r>
    </w:p>
    <w:p>
      <w:pPr>
        <w:pStyle w:val="20"/>
        <w:rPr>
          <w:rFonts w:ascii="Times New Roman"/>
        </w:rPr>
      </w:pPr>
      <w:r>
        <w:rPr>
          <w:rFonts w:ascii="Times New Roman"/>
        </w:rPr>
        <w:t>按7.2.4执行。</w:t>
      </w:r>
    </w:p>
    <w:p>
      <w:pPr>
        <w:pStyle w:val="41"/>
        <w:spacing w:before="156" w:after="156"/>
        <w:rPr>
          <w:rFonts w:ascii="Times New Roman"/>
        </w:rPr>
      </w:pPr>
      <w:r>
        <w:rPr>
          <w:rFonts w:ascii="Times New Roman"/>
        </w:rPr>
        <w:t>造林密度</w:t>
      </w:r>
    </w:p>
    <w:p>
      <w:pPr>
        <w:pStyle w:val="20"/>
        <w:rPr>
          <w:rFonts w:ascii="Times New Roman"/>
        </w:rPr>
      </w:pPr>
      <w:r>
        <w:rPr>
          <w:rFonts w:ascii="Times New Roman"/>
        </w:rPr>
        <w:t>混交林750株/hm</w:t>
      </w:r>
      <w:r>
        <w:rPr>
          <w:rFonts w:ascii="Times New Roman"/>
          <w:vertAlign w:val="superscript"/>
        </w:rPr>
        <w:t>2</w:t>
      </w:r>
      <w:r>
        <w:rPr>
          <w:rFonts w:ascii="Times New Roman"/>
        </w:rPr>
        <w:t>～1110株/hm</w:t>
      </w:r>
      <w:r>
        <w:rPr>
          <w:rFonts w:ascii="Times New Roman"/>
          <w:vertAlign w:val="superscript"/>
        </w:rPr>
        <w:t>2</w:t>
      </w:r>
      <w:r>
        <w:rPr>
          <w:rFonts w:ascii="Times New Roman"/>
        </w:rPr>
        <w:t>。</w:t>
      </w:r>
    </w:p>
    <w:p>
      <w:pPr>
        <w:pStyle w:val="41"/>
        <w:spacing w:before="156" w:after="156"/>
        <w:rPr>
          <w:rFonts w:ascii="Times New Roman"/>
        </w:rPr>
      </w:pPr>
      <w:r>
        <w:rPr>
          <w:rFonts w:ascii="Times New Roman"/>
        </w:rPr>
        <w:t>未成林抚育</w:t>
      </w:r>
    </w:p>
    <w:p>
      <w:pPr>
        <w:pStyle w:val="20"/>
        <w:rPr>
          <w:rFonts w:ascii="Times New Roman"/>
        </w:rPr>
      </w:pPr>
      <w:r>
        <w:rPr>
          <w:rFonts w:ascii="Times New Roman"/>
        </w:rPr>
        <w:t>按7.2.5执行。</w:t>
      </w:r>
    </w:p>
    <w:p>
      <w:pPr>
        <w:pStyle w:val="40"/>
        <w:rPr>
          <w:rFonts w:ascii="Times New Roman"/>
        </w:rPr>
      </w:pPr>
      <w:bookmarkStart w:id="57" w:name="_Toc153233339"/>
      <w:bookmarkStart w:id="58" w:name="_Toc153233321"/>
      <w:bookmarkStart w:id="59" w:name="_Toc30830"/>
      <w:r>
        <w:rPr>
          <w:rFonts w:ascii="Times New Roman"/>
        </w:rPr>
        <w:t>监理</w:t>
      </w:r>
      <w:bookmarkEnd w:id="57"/>
      <w:bookmarkEnd w:id="58"/>
      <w:bookmarkEnd w:id="59"/>
    </w:p>
    <w:p>
      <w:pPr>
        <w:pStyle w:val="37"/>
        <w:rPr>
          <w:rFonts w:ascii="Times New Roman"/>
        </w:rPr>
      </w:pPr>
      <w:bookmarkStart w:id="60" w:name="_Toc29944"/>
      <w:r>
        <w:rPr>
          <w:rFonts w:ascii="Times New Roman"/>
        </w:rPr>
        <w:t>阶段质量控制</w:t>
      </w:r>
      <w:bookmarkEnd w:id="60"/>
    </w:p>
    <w:p>
      <w:pPr>
        <w:pStyle w:val="41"/>
        <w:spacing w:before="156" w:after="156"/>
        <w:rPr>
          <w:rFonts w:ascii="Times New Roman"/>
        </w:rPr>
      </w:pPr>
      <w:r>
        <w:rPr>
          <w:rFonts w:ascii="Times New Roman"/>
        </w:rPr>
        <w:t>施工准备阶段质量控制</w:t>
      </w:r>
    </w:p>
    <w:p>
      <w:pPr>
        <w:pStyle w:val="20"/>
        <w:rPr>
          <w:rFonts w:ascii="Times New Roman"/>
        </w:rPr>
      </w:pPr>
      <w:r>
        <w:rPr>
          <w:rFonts w:ascii="Times New Roman"/>
        </w:rPr>
        <w:t>按下列要求进行：</w:t>
      </w:r>
    </w:p>
    <w:p>
      <w:pPr>
        <w:pStyle w:val="54"/>
        <w:numPr>
          <w:ilvl w:val="0"/>
          <w:numId w:val="22"/>
        </w:numPr>
        <w:rPr>
          <w:rFonts w:ascii="Times New Roman"/>
        </w:rPr>
      </w:pPr>
      <w:r>
        <w:rPr>
          <w:rFonts w:ascii="Times New Roman"/>
        </w:rPr>
        <w:t>参加建设单位组织召开的第一次工地会议，明确工程施工质量标准、检测方法及要求</w:t>
      </w:r>
      <w:r>
        <w:rPr>
          <w:rFonts w:hint="eastAsia" w:ascii="Times New Roman"/>
          <w:lang w:eastAsia="zh-CN"/>
        </w:rPr>
        <w:t>；</w:t>
      </w:r>
      <w:r>
        <w:rPr>
          <w:rFonts w:ascii="Times New Roman"/>
        </w:rPr>
        <w:t>　</w:t>
      </w:r>
    </w:p>
    <w:p>
      <w:pPr>
        <w:pStyle w:val="54"/>
        <w:numPr>
          <w:ilvl w:val="0"/>
          <w:numId w:val="22"/>
        </w:numPr>
        <w:rPr>
          <w:rFonts w:ascii="Times New Roman"/>
        </w:rPr>
      </w:pPr>
      <w:r>
        <w:rPr>
          <w:rFonts w:ascii="Times New Roman"/>
        </w:rPr>
        <w:t>审查施工组织设计</w:t>
      </w:r>
      <w:r>
        <w:rPr>
          <w:rFonts w:hint="eastAsia" w:ascii="Times New Roman"/>
          <w:lang w:eastAsia="zh-CN"/>
        </w:rPr>
        <w:t>；</w:t>
      </w:r>
      <w:r>
        <w:rPr>
          <w:rFonts w:ascii="Times New Roman"/>
        </w:rPr>
        <w:t>　</w:t>
      </w:r>
    </w:p>
    <w:p>
      <w:pPr>
        <w:pStyle w:val="54"/>
        <w:numPr>
          <w:ilvl w:val="0"/>
          <w:numId w:val="22"/>
        </w:numPr>
        <w:rPr>
          <w:rFonts w:ascii="Times New Roman"/>
        </w:rPr>
      </w:pPr>
      <w:r>
        <w:rPr>
          <w:rFonts w:ascii="Times New Roman"/>
        </w:rPr>
        <w:t>监理人员应对照工程设计文件，抽样核验施工单位与建设单位现场交接的施工地块</w:t>
      </w:r>
      <w:r>
        <w:rPr>
          <w:rFonts w:hint="eastAsia" w:ascii="Times New Roman"/>
          <w:lang w:eastAsia="zh-CN"/>
        </w:rPr>
        <w:t>；</w:t>
      </w:r>
      <w:r>
        <w:rPr>
          <w:rFonts w:ascii="Times New Roman"/>
        </w:rPr>
        <w:t>　</w:t>
      </w:r>
    </w:p>
    <w:p>
      <w:pPr>
        <w:pStyle w:val="54"/>
        <w:numPr>
          <w:ilvl w:val="0"/>
          <w:numId w:val="22"/>
        </w:numPr>
        <w:rPr>
          <w:rFonts w:ascii="Times New Roman"/>
        </w:rPr>
      </w:pPr>
      <w:r>
        <w:rPr>
          <w:rFonts w:ascii="Times New Roman"/>
        </w:rPr>
        <w:t>检查施工单位项目管理人员、材料、机械的准备情况及施工质量保证措施。　</w:t>
      </w:r>
    </w:p>
    <w:p>
      <w:pPr>
        <w:pStyle w:val="41"/>
        <w:spacing w:before="156" w:after="156"/>
        <w:rPr>
          <w:rFonts w:ascii="Times New Roman"/>
        </w:rPr>
      </w:pPr>
      <w:r>
        <w:rPr>
          <w:rFonts w:ascii="Times New Roman"/>
        </w:rPr>
        <w:t>施工阶段质量控制</w:t>
      </w:r>
    </w:p>
    <w:p>
      <w:pPr>
        <w:pStyle w:val="20"/>
        <w:rPr>
          <w:rFonts w:ascii="Times New Roman"/>
        </w:rPr>
      </w:pPr>
      <w:r>
        <w:rPr>
          <w:rFonts w:ascii="Times New Roman"/>
        </w:rPr>
        <w:t>按下列要求进行：</w:t>
      </w:r>
    </w:p>
    <w:p>
      <w:pPr>
        <w:pStyle w:val="54"/>
        <w:numPr>
          <w:ilvl w:val="0"/>
          <w:numId w:val="23"/>
        </w:numPr>
        <w:rPr>
          <w:rFonts w:ascii="Times New Roman"/>
        </w:rPr>
      </w:pPr>
      <w:r>
        <w:rPr>
          <w:rFonts w:ascii="Times New Roman"/>
        </w:rPr>
        <w:t>项目监理部应安排监理人员对施工过程进行巡视。</w:t>
      </w:r>
    </w:p>
    <w:p>
      <w:pPr>
        <w:pStyle w:val="54"/>
        <w:numPr>
          <w:ilvl w:val="0"/>
          <w:numId w:val="23"/>
        </w:numPr>
        <w:rPr>
          <w:rFonts w:ascii="Times New Roman"/>
        </w:rPr>
      </w:pPr>
      <w:r>
        <w:rPr>
          <w:rFonts w:ascii="Times New Roman"/>
        </w:rPr>
        <w:t>当施工单位对已批准的施工组织设计进行调整、补充或变动时，应经监理工程师审查，并由总监理工程师签认。　</w:t>
      </w:r>
    </w:p>
    <w:p>
      <w:pPr>
        <w:pStyle w:val="54"/>
        <w:numPr>
          <w:ilvl w:val="0"/>
          <w:numId w:val="23"/>
        </w:numPr>
        <w:rPr>
          <w:rFonts w:ascii="Times New Roman"/>
        </w:rPr>
      </w:pPr>
      <w:r>
        <w:rPr>
          <w:rFonts w:ascii="Times New Roman"/>
        </w:rPr>
        <w:t>施工单位每道工序应严格自检，自检合格后报监理人员</w:t>
      </w:r>
      <w:r>
        <w:rPr>
          <w:rFonts w:hint="eastAsia" w:ascii="Times New Roman"/>
          <w:lang w:eastAsia="zh-CN"/>
        </w:rPr>
        <w:t>；</w:t>
      </w:r>
      <w:r>
        <w:rPr>
          <w:rFonts w:ascii="Times New Roman"/>
        </w:rPr>
        <w:t>监理人员检验合格后，方可进入下一道工序施工。　</w:t>
      </w:r>
    </w:p>
    <w:p>
      <w:pPr>
        <w:pStyle w:val="54"/>
        <w:numPr>
          <w:ilvl w:val="0"/>
          <w:numId w:val="23"/>
        </w:numPr>
        <w:rPr>
          <w:rFonts w:ascii="Times New Roman"/>
        </w:rPr>
      </w:pPr>
      <w:r>
        <w:rPr>
          <w:rFonts w:ascii="Times New Roman"/>
        </w:rPr>
        <w:t>当施工出现下述情况之一时，监理工程师应及时报请总监理工程师指令施工单位进行停工或局部停工整改，并报建设单位。　</w:t>
      </w:r>
    </w:p>
    <w:p>
      <w:pPr>
        <w:pStyle w:val="49"/>
        <w:numPr>
          <w:ilvl w:val="1"/>
          <w:numId w:val="22"/>
        </w:numPr>
        <w:rPr>
          <w:rFonts w:ascii="Times New Roman"/>
        </w:rPr>
      </w:pPr>
      <w:r>
        <w:rPr>
          <w:rFonts w:ascii="Times New Roman"/>
        </w:rPr>
        <w:t>未经检验即进行下道工序作业的；　</w:t>
      </w:r>
    </w:p>
    <w:p>
      <w:pPr>
        <w:pStyle w:val="49"/>
        <w:numPr>
          <w:ilvl w:val="1"/>
          <w:numId w:val="22"/>
        </w:numPr>
        <w:rPr>
          <w:rFonts w:ascii="Times New Roman"/>
        </w:rPr>
      </w:pPr>
      <w:r>
        <w:rPr>
          <w:rFonts w:ascii="Times New Roman"/>
        </w:rPr>
        <w:t>工程质量存在潜在隐患，未采取有效措施，或措施不力，继续作业的；　</w:t>
      </w:r>
    </w:p>
    <w:p>
      <w:pPr>
        <w:pStyle w:val="49"/>
        <w:numPr>
          <w:ilvl w:val="1"/>
          <w:numId w:val="22"/>
        </w:numPr>
        <w:rPr>
          <w:rFonts w:ascii="Times New Roman"/>
        </w:rPr>
      </w:pPr>
      <w:r>
        <w:rPr>
          <w:rFonts w:ascii="Times New Roman"/>
        </w:rPr>
        <w:t>擅自采用未经认可或批准的苗木、种子、化肥、农药及其他施工材料的；　</w:t>
      </w:r>
    </w:p>
    <w:p>
      <w:pPr>
        <w:pStyle w:val="49"/>
        <w:numPr>
          <w:ilvl w:val="1"/>
          <w:numId w:val="22"/>
        </w:numPr>
        <w:rPr>
          <w:rFonts w:ascii="Times New Roman"/>
        </w:rPr>
      </w:pPr>
      <w:r>
        <w:rPr>
          <w:rFonts w:ascii="Times New Roman"/>
        </w:rPr>
        <w:t>未制定经建设单位、监理单位、设计单位认可的有效措施，在非工程施工季节，仍在进行栽植或仍在进行不当施工的；　</w:t>
      </w:r>
    </w:p>
    <w:p>
      <w:pPr>
        <w:pStyle w:val="49"/>
        <w:numPr>
          <w:ilvl w:val="1"/>
          <w:numId w:val="22"/>
        </w:numPr>
        <w:rPr>
          <w:rFonts w:ascii="Times New Roman"/>
        </w:rPr>
      </w:pPr>
      <w:r>
        <w:rPr>
          <w:rFonts w:ascii="Times New Roman"/>
        </w:rPr>
        <w:t>未按照工程设计文件要求施工或工程建设相关标准规范施工的；　</w:t>
      </w:r>
    </w:p>
    <w:p>
      <w:pPr>
        <w:pStyle w:val="49"/>
        <w:numPr>
          <w:ilvl w:val="1"/>
          <w:numId w:val="22"/>
        </w:numPr>
        <w:rPr>
          <w:rFonts w:ascii="Times New Roman"/>
        </w:rPr>
      </w:pPr>
      <w:r>
        <w:rPr>
          <w:rFonts w:ascii="Times New Roman"/>
        </w:rPr>
        <w:t>没有可靠的质量保证措施而开展施工，已出现质量下降征兆的。</w:t>
      </w:r>
    </w:p>
    <w:p>
      <w:pPr>
        <w:pStyle w:val="41"/>
        <w:spacing w:before="156" w:after="156"/>
        <w:rPr>
          <w:rFonts w:ascii="Times New Roman"/>
        </w:rPr>
      </w:pPr>
      <w:r>
        <w:rPr>
          <w:rFonts w:ascii="Times New Roman"/>
        </w:rPr>
        <w:t>完工验收质量控制</w:t>
      </w:r>
    </w:p>
    <w:p>
      <w:pPr>
        <w:pStyle w:val="20"/>
        <w:rPr>
          <w:rFonts w:ascii="Times New Roman"/>
        </w:rPr>
      </w:pPr>
      <w:r>
        <w:rPr>
          <w:rFonts w:ascii="Times New Roman"/>
        </w:rPr>
        <w:t>按下列要求进行：</w:t>
      </w:r>
    </w:p>
    <w:p>
      <w:pPr>
        <w:pStyle w:val="54"/>
        <w:numPr>
          <w:ilvl w:val="0"/>
          <w:numId w:val="24"/>
        </w:numPr>
        <w:rPr>
          <w:rFonts w:ascii="Times New Roman"/>
        </w:rPr>
      </w:pPr>
      <w:r>
        <w:rPr>
          <w:rFonts w:ascii="Times New Roman"/>
        </w:rPr>
        <w:t>项目监理部应组织工程完工验收，对施工单位报送的工程施工报告、已完工程项目清单、质量问题处理及处理后的检查纪录进行核查。　</w:t>
      </w:r>
    </w:p>
    <w:p>
      <w:pPr>
        <w:pStyle w:val="54"/>
        <w:numPr>
          <w:ilvl w:val="0"/>
          <w:numId w:val="24"/>
        </w:numPr>
        <w:rPr>
          <w:rFonts w:ascii="Times New Roman"/>
        </w:rPr>
      </w:pPr>
      <w:r>
        <w:rPr>
          <w:rFonts w:ascii="Times New Roman"/>
        </w:rPr>
        <w:t>项目监理部应检查已完工程项目的工程形象面貌，并检查工程质量。对达不到造林成活率的造林地块，应进行补植，责成施工单位限期处理。　</w:t>
      </w:r>
    </w:p>
    <w:p>
      <w:pPr>
        <w:pStyle w:val="54"/>
        <w:numPr>
          <w:ilvl w:val="0"/>
          <w:numId w:val="24"/>
        </w:numPr>
        <w:rPr>
          <w:rFonts w:ascii="Times New Roman"/>
        </w:rPr>
      </w:pPr>
      <w:r>
        <w:rPr>
          <w:rFonts w:ascii="Times New Roman"/>
        </w:rPr>
        <w:t>工程完工验收合格后，总监理工程师应在工程完工验收报审表中签署意见。　</w:t>
      </w:r>
    </w:p>
    <w:p>
      <w:pPr>
        <w:pStyle w:val="41"/>
        <w:spacing w:before="156" w:after="156"/>
        <w:rPr>
          <w:rFonts w:ascii="Times New Roman"/>
        </w:rPr>
      </w:pPr>
      <w:r>
        <w:rPr>
          <w:rFonts w:ascii="Times New Roman"/>
        </w:rPr>
        <w:t>竣工验收质量控制</w:t>
      </w:r>
    </w:p>
    <w:p>
      <w:pPr>
        <w:pStyle w:val="20"/>
        <w:rPr>
          <w:rFonts w:ascii="Times New Roman"/>
        </w:rPr>
      </w:pPr>
      <w:r>
        <w:rPr>
          <w:rFonts w:ascii="Times New Roman"/>
        </w:rPr>
        <w:t>应符合下列规定：</w:t>
      </w:r>
    </w:p>
    <w:p>
      <w:pPr>
        <w:pStyle w:val="54"/>
        <w:numPr>
          <w:ilvl w:val="0"/>
          <w:numId w:val="25"/>
        </w:numPr>
        <w:rPr>
          <w:rFonts w:ascii="Times New Roman"/>
        </w:rPr>
      </w:pPr>
      <w:r>
        <w:rPr>
          <w:rFonts w:ascii="Times New Roman"/>
        </w:rPr>
        <w:t>项目监理部应审查施工单位提交的工程竣工验收报审表及竣工资料，组织工程竣工预验收。存在问题的，应要求施工单位及时整改；合格的，总监理工程师应签认工程竣工验收报审表。　</w:t>
      </w:r>
    </w:p>
    <w:p>
      <w:pPr>
        <w:pStyle w:val="54"/>
        <w:numPr>
          <w:ilvl w:val="0"/>
          <w:numId w:val="25"/>
        </w:numPr>
        <w:rPr>
          <w:rFonts w:ascii="Times New Roman"/>
        </w:rPr>
      </w:pPr>
      <w:r>
        <w:rPr>
          <w:rFonts w:ascii="Times New Roman"/>
        </w:rPr>
        <w:t>工程预验收合格后，项目监理部应编写工程质量评估报告，并应经总监理工程师和工程监理单位监理技术负责人审核签字后报建设单位。</w:t>
      </w:r>
    </w:p>
    <w:p>
      <w:pPr>
        <w:pStyle w:val="54"/>
        <w:numPr>
          <w:ilvl w:val="0"/>
          <w:numId w:val="25"/>
        </w:numPr>
        <w:rPr>
          <w:rFonts w:ascii="Times New Roman"/>
        </w:rPr>
      </w:pPr>
      <w:r>
        <w:rPr>
          <w:rFonts w:ascii="Times New Roman"/>
        </w:rPr>
        <w:t>项目监理部应参加由建设单位组织的竣工验收，对验收中提出的整改问题，应督促施工单位整改。工程质量符合要求的，总监理工程师应在工程竣工验收报告中签署意见。</w:t>
      </w:r>
    </w:p>
    <w:p>
      <w:pPr>
        <w:pStyle w:val="37"/>
        <w:rPr>
          <w:rFonts w:ascii="Times New Roman"/>
        </w:rPr>
      </w:pPr>
      <w:bookmarkStart w:id="61" w:name="_Toc24231"/>
      <w:r>
        <w:rPr>
          <w:rFonts w:ascii="Times New Roman"/>
        </w:rPr>
        <w:t>项目质量控制</w:t>
      </w:r>
      <w:bookmarkEnd w:id="61"/>
    </w:p>
    <w:p>
      <w:pPr>
        <w:pStyle w:val="41"/>
        <w:spacing w:before="156" w:after="156"/>
        <w:rPr>
          <w:rFonts w:ascii="Times New Roman"/>
        </w:rPr>
      </w:pPr>
      <w:r>
        <w:rPr>
          <w:rFonts w:ascii="Times New Roman"/>
        </w:rPr>
        <w:t>封山育林</w:t>
      </w:r>
    </w:p>
    <w:p>
      <w:pPr>
        <w:pStyle w:val="20"/>
        <w:rPr>
          <w:rFonts w:ascii="Times New Roman"/>
        </w:rPr>
      </w:pPr>
      <w:r>
        <w:rPr>
          <w:rFonts w:ascii="Times New Roman"/>
        </w:rPr>
        <w:t>包括以下内容：</w:t>
      </w:r>
    </w:p>
    <w:p>
      <w:pPr>
        <w:pStyle w:val="54"/>
        <w:numPr>
          <w:ilvl w:val="0"/>
          <w:numId w:val="26"/>
        </w:numPr>
        <w:rPr>
          <w:rFonts w:ascii="Times New Roman"/>
        </w:rPr>
      </w:pPr>
      <w:r>
        <w:rPr>
          <w:rFonts w:ascii="Times New Roman"/>
        </w:rPr>
        <w:t>封育。对界桩、围栏、标识等设施进行检查。</w:t>
      </w:r>
    </w:p>
    <w:p>
      <w:pPr>
        <w:pStyle w:val="54"/>
        <w:numPr>
          <w:ilvl w:val="0"/>
          <w:numId w:val="26"/>
        </w:numPr>
        <w:rPr>
          <w:rFonts w:ascii="Times New Roman"/>
        </w:rPr>
      </w:pPr>
      <w:r>
        <w:rPr>
          <w:rFonts w:ascii="Times New Roman"/>
        </w:rPr>
        <w:t>管护。在封育期内，对封育区管理机构的制度、人员及管护措施的落实情况，管护人员的巡护日志，管护效果；封育设施的使用情况、保存完好情况等内容进行检查。</w:t>
      </w:r>
    </w:p>
    <w:p>
      <w:pPr>
        <w:pStyle w:val="41"/>
        <w:spacing w:before="156" w:after="156"/>
        <w:rPr>
          <w:rFonts w:ascii="Times New Roman"/>
        </w:rPr>
      </w:pPr>
      <w:r>
        <w:rPr>
          <w:rFonts w:ascii="Times New Roman"/>
        </w:rPr>
        <w:t>人工造林</w:t>
      </w:r>
    </w:p>
    <w:p>
      <w:pPr>
        <w:pStyle w:val="20"/>
        <w:rPr>
          <w:rFonts w:ascii="Times New Roman"/>
        </w:rPr>
      </w:pPr>
      <w:r>
        <w:rPr>
          <w:rFonts w:ascii="Times New Roman"/>
        </w:rPr>
        <w:t>按以下要求进行：</w:t>
      </w:r>
    </w:p>
    <w:p>
      <w:pPr>
        <w:pStyle w:val="54"/>
        <w:numPr>
          <w:ilvl w:val="0"/>
          <w:numId w:val="27"/>
        </w:numPr>
        <w:rPr>
          <w:rFonts w:ascii="Times New Roman"/>
        </w:rPr>
      </w:pPr>
      <w:r>
        <w:rPr>
          <w:rFonts w:ascii="Times New Roman"/>
        </w:rPr>
        <w:t>林地整理。对造林地的四至边界、面积进行核验。对清理方式、草灌桩高度、带宽、国家和地方重点保护的植物种类的保留以及清理质量进行检查。</w:t>
      </w:r>
    </w:p>
    <w:p>
      <w:pPr>
        <w:pStyle w:val="54"/>
        <w:numPr>
          <w:ilvl w:val="0"/>
          <w:numId w:val="27"/>
        </w:numPr>
        <w:rPr>
          <w:rFonts w:ascii="Times New Roman"/>
        </w:rPr>
      </w:pPr>
      <w:r>
        <w:rPr>
          <w:rFonts w:ascii="Times New Roman"/>
        </w:rPr>
        <w:t>栽植。栽植前应对苗木生产许可证、植物检疫证和质量进行检查。栽植前检查施工单位对苗木剪梢、修根、剪叶、摘芽、苗根浸水、蘸泥浆、土壤改良、施分生根剂、保水剂等处理是否符合工程设计文件要求。栽植前应检查所使用肥料、药剂的出厂合格证及保质期是否符合要求。栽植时对每穴施肥种类、施肥量、植苗数，以及栽植方法进行巡视及检查。</w:t>
      </w:r>
    </w:p>
    <w:p>
      <w:pPr>
        <w:pStyle w:val="54"/>
        <w:numPr>
          <w:ilvl w:val="0"/>
          <w:numId w:val="27"/>
        </w:numPr>
        <w:rPr>
          <w:rFonts w:ascii="Times New Roman"/>
        </w:rPr>
      </w:pPr>
      <w:r>
        <w:rPr>
          <w:rFonts w:ascii="Times New Roman"/>
        </w:rPr>
        <w:t>未成林抚育。未成林抚育包括松土除草、施肥、修枝、补植苗木支撑等内容。</w:t>
      </w:r>
    </w:p>
    <w:p>
      <w:pPr>
        <w:pStyle w:val="54"/>
        <w:numPr>
          <w:ilvl w:val="0"/>
          <w:numId w:val="27"/>
        </w:numPr>
        <w:rPr>
          <w:rFonts w:ascii="Times New Roman"/>
        </w:rPr>
      </w:pPr>
      <w:r>
        <w:rPr>
          <w:rFonts w:ascii="Times New Roman"/>
        </w:rPr>
        <w:t>成林管护。造林郁闭后，建设单位应对成林管护进行监督管理，主要包括病虫害防治和护林防火管护等。</w:t>
      </w:r>
    </w:p>
    <w:p>
      <w:pPr>
        <w:pStyle w:val="41"/>
        <w:spacing w:before="156" w:after="156"/>
        <w:rPr>
          <w:rFonts w:ascii="Times New Roman"/>
        </w:rPr>
      </w:pPr>
      <w:r>
        <w:rPr>
          <w:rFonts w:ascii="Times New Roman"/>
        </w:rPr>
        <w:t>低效林改造</w:t>
      </w:r>
    </w:p>
    <w:p>
      <w:pPr>
        <w:pStyle w:val="20"/>
        <w:rPr>
          <w:rFonts w:ascii="Times New Roman"/>
        </w:rPr>
      </w:pPr>
      <w:r>
        <w:rPr>
          <w:rFonts w:ascii="Times New Roman"/>
        </w:rPr>
        <w:t>按以下要求进行：</w:t>
      </w:r>
    </w:p>
    <w:p>
      <w:pPr>
        <w:pStyle w:val="54"/>
        <w:numPr>
          <w:ilvl w:val="0"/>
          <w:numId w:val="28"/>
        </w:numPr>
        <w:rPr>
          <w:rFonts w:ascii="Times New Roman"/>
        </w:rPr>
      </w:pPr>
      <w:r>
        <w:rPr>
          <w:rFonts w:ascii="Times New Roman"/>
        </w:rPr>
        <w:t>采伐清理。监理应对采伐工序、方法、伐根高度、采伐剩余物和乔灌木清理物处理情况进行检查，对标记好的树木进行核对。监理确认无误后，施工单位方可进行树木采伐或乔灌木的清理，并将采伐的树木和清理的乔灌木及时移出林地以外或按设计处置。　</w:t>
      </w:r>
    </w:p>
    <w:p>
      <w:pPr>
        <w:pStyle w:val="54"/>
        <w:numPr>
          <w:ilvl w:val="0"/>
          <w:numId w:val="28"/>
        </w:numPr>
        <w:rPr>
          <w:rFonts w:ascii="Times New Roman"/>
        </w:rPr>
      </w:pPr>
      <w:r>
        <w:rPr>
          <w:rFonts w:ascii="Times New Roman"/>
        </w:rPr>
        <w:t>补植。在种植后一个生长季或一年内，未郁闭成林前，施工单位应根据造林地上苗木成活状况及时补植。补植必须要在是适宜造林的季节进行补植，补植苗木不应影响造林地上的苗木生长发育。</w:t>
      </w:r>
    </w:p>
    <w:p>
      <w:pPr>
        <w:pStyle w:val="54"/>
        <w:numPr>
          <w:ilvl w:val="0"/>
          <w:numId w:val="28"/>
        </w:numPr>
        <w:rPr>
          <w:rFonts w:ascii="Times New Roman"/>
        </w:rPr>
      </w:pPr>
      <w:r>
        <w:rPr>
          <w:rFonts w:ascii="Times New Roman"/>
        </w:rPr>
        <w:t>管护。按8.2.2条执行。</w:t>
      </w:r>
    </w:p>
    <w:p>
      <w:pPr>
        <w:pStyle w:val="40"/>
        <w:rPr>
          <w:rFonts w:ascii="Times New Roman"/>
        </w:rPr>
      </w:pPr>
      <w:bookmarkStart w:id="62" w:name="_Toc153233322"/>
      <w:bookmarkStart w:id="63" w:name="_Toc153233340"/>
      <w:bookmarkStart w:id="64" w:name="_Toc18598"/>
      <w:r>
        <w:rPr>
          <w:rFonts w:ascii="Times New Roman"/>
        </w:rPr>
        <w:t>检查验收</w:t>
      </w:r>
      <w:bookmarkEnd w:id="62"/>
      <w:bookmarkEnd w:id="63"/>
      <w:bookmarkEnd w:id="64"/>
    </w:p>
    <w:p>
      <w:pPr>
        <w:pStyle w:val="37"/>
        <w:rPr>
          <w:rFonts w:ascii="Times New Roman"/>
        </w:rPr>
      </w:pPr>
      <w:bookmarkStart w:id="65" w:name="_Toc1719"/>
      <w:r>
        <w:rPr>
          <w:rFonts w:ascii="Times New Roman"/>
        </w:rPr>
        <w:t>人工造林（更新）检查验收</w:t>
      </w:r>
      <w:bookmarkEnd w:id="65"/>
    </w:p>
    <w:p>
      <w:pPr>
        <w:pStyle w:val="41"/>
        <w:spacing w:before="156" w:after="156"/>
        <w:rPr>
          <w:rFonts w:ascii="Times New Roman"/>
        </w:rPr>
      </w:pPr>
      <w:r>
        <w:rPr>
          <w:rFonts w:ascii="Times New Roman"/>
        </w:rPr>
        <w:t>自查</w:t>
      </w:r>
    </w:p>
    <w:p>
      <w:pPr>
        <w:pStyle w:val="20"/>
        <w:rPr>
          <w:rFonts w:ascii="Times New Roman"/>
        </w:rPr>
      </w:pPr>
      <w:r>
        <w:rPr>
          <w:rFonts w:ascii="Times New Roman"/>
        </w:rPr>
        <w:t>造林施工单位在施工期间，对各项作业随时检查验收，发现问题及时纠正；对工程造林项目，工程建设主体要组织定期自查，并出具自查报告。</w:t>
      </w:r>
    </w:p>
    <w:p>
      <w:pPr>
        <w:pStyle w:val="41"/>
        <w:spacing w:before="156" w:after="156"/>
        <w:rPr>
          <w:rFonts w:ascii="Times New Roman"/>
        </w:rPr>
      </w:pPr>
      <w:r>
        <w:rPr>
          <w:rFonts w:ascii="Times New Roman"/>
        </w:rPr>
        <w:t>核查</w:t>
      </w:r>
    </w:p>
    <w:p>
      <w:pPr>
        <w:pStyle w:val="20"/>
        <w:rPr>
          <w:rFonts w:ascii="Times New Roman"/>
        </w:rPr>
      </w:pPr>
      <w:r>
        <w:rPr>
          <w:rFonts w:ascii="Times New Roman"/>
        </w:rPr>
        <w:t>在水源林营造完成后，由工程建设主体向上一级部门申请组织进行核实检查。</w:t>
      </w:r>
    </w:p>
    <w:p>
      <w:pPr>
        <w:pStyle w:val="41"/>
        <w:spacing w:before="156" w:after="156"/>
        <w:rPr>
          <w:rFonts w:ascii="Times New Roman"/>
        </w:rPr>
      </w:pPr>
      <w:r>
        <w:rPr>
          <w:rFonts w:ascii="Times New Roman"/>
        </w:rPr>
        <w:t>成效核验</w:t>
      </w:r>
    </w:p>
    <w:p>
      <w:pPr>
        <w:pStyle w:val="46"/>
        <w:spacing w:before="156" w:after="156"/>
        <w:rPr>
          <w:rFonts w:ascii="Times New Roman"/>
        </w:rPr>
      </w:pPr>
      <w:r>
        <w:rPr>
          <w:rFonts w:ascii="Times New Roman"/>
        </w:rPr>
        <w:t>时间</w:t>
      </w:r>
    </w:p>
    <w:p>
      <w:pPr>
        <w:pStyle w:val="20"/>
        <w:rPr>
          <w:rFonts w:ascii="Times New Roman"/>
        </w:rPr>
      </w:pPr>
      <w:r>
        <w:rPr>
          <w:rFonts w:ascii="Times New Roman"/>
        </w:rPr>
        <w:t>每年9月至10月，由省级工程项目主管部门对造林成效组织进行核验。</w:t>
      </w:r>
    </w:p>
    <w:p>
      <w:pPr>
        <w:pStyle w:val="46"/>
        <w:spacing w:before="156" w:after="156"/>
        <w:rPr>
          <w:rFonts w:ascii="Times New Roman"/>
        </w:rPr>
      </w:pPr>
      <w:r>
        <w:rPr>
          <w:rFonts w:ascii="Times New Roman"/>
        </w:rPr>
        <w:t>核验内容</w:t>
      </w:r>
    </w:p>
    <w:p>
      <w:pPr>
        <w:pStyle w:val="20"/>
        <w:rPr>
          <w:rFonts w:ascii="Times New Roman"/>
        </w:rPr>
      </w:pPr>
      <w:r>
        <w:rPr>
          <w:rFonts w:ascii="Times New Roman"/>
        </w:rPr>
        <w:t>包括以下内容：</w:t>
      </w:r>
    </w:p>
    <w:p>
      <w:pPr>
        <w:pStyle w:val="54"/>
        <w:numPr>
          <w:ilvl w:val="0"/>
          <w:numId w:val="29"/>
        </w:numPr>
        <w:rPr>
          <w:rFonts w:ascii="Times New Roman"/>
        </w:rPr>
      </w:pPr>
      <w:r>
        <w:rPr>
          <w:rFonts w:ascii="Times New Roman"/>
        </w:rPr>
        <w:t>施工作业设计文件（经上级林业主管部门审批的作业设计说明书和作业设计图）；</w:t>
      </w:r>
    </w:p>
    <w:p>
      <w:pPr>
        <w:pStyle w:val="54"/>
        <w:numPr>
          <w:ilvl w:val="0"/>
          <w:numId w:val="29"/>
        </w:numPr>
        <w:rPr>
          <w:rFonts w:ascii="Times New Roman"/>
        </w:rPr>
      </w:pPr>
      <w:r>
        <w:rPr>
          <w:rFonts w:ascii="Times New Roman"/>
        </w:rPr>
        <w:t>人工造林面积、造林模式（树种选择、混交比）、造林密度、成活率以及平均高等。</w:t>
      </w:r>
    </w:p>
    <w:p>
      <w:pPr>
        <w:pStyle w:val="46"/>
        <w:spacing w:before="156" w:after="156"/>
        <w:rPr>
          <w:rFonts w:ascii="Times New Roman"/>
        </w:rPr>
      </w:pPr>
      <w:r>
        <w:rPr>
          <w:rFonts w:ascii="Times New Roman"/>
        </w:rPr>
        <w:t>核验标准</w:t>
      </w:r>
    </w:p>
    <w:p>
      <w:pPr>
        <w:pStyle w:val="20"/>
        <w:rPr>
          <w:rFonts w:ascii="Times New Roman"/>
        </w:rPr>
      </w:pPr>
      <w:r>
        <w:rPr>
          <w:rFonts w:ascii="Times New Roman"/>
        </w:rPr>
        <w:t>符合以下要求：</w:t>
      </w:r>
    </w:p>
    <w:p>
      <w:pPr>
        <w:pStyle w:val="54"/>
        <w:numPr>
          <w:ilvl w:val="0"/>
          <w:numId w:val="30"/>
        </w:numPr>
        <w:rPr>
          <w:rFonts w:ascii="Times New Roman"/>
        </w:rPr>
      </w:pPr>
      <w:r>
        <w:rPr>
          <w:rFonts w:ascii="Times New Roman"/>
        </w:rPr>
        <w:t>造林面积。人工造林各小班上报面积与检查面积误差在5%以内；</w:t>
      </w:r>
    </w:p>
    <w:p>
      <w:pPr>
        <w:pStyle w:val="54"/>
        <w:numPr>
          <w:ilvl w:val="0"/>
          <w:numId w:val="30"/>
        </w:numPr>
        <w:rPr>
          <w:rFonts w:ascii="Times New Roman"/>
        </w:rPr>
      </w:pPr>
      <w:r>
        <w:rPr>
          <w:rFonts w:ascii="Times New Roman"/>
        </w:rPr>
        <w:t>造林模式。营造混交林，树种选择以乡土阔叶树种为主，进行多树种混交，乔、灌、草结合。乡土阔叶树种混交比在50%以上；</w:t>
      </w:r>
    </w:p>
    <w:p>
      <w:pPr>
        <w:pStyle w:val="54"/>
        <w:numPr>
          <w:ilvl w:val="0"/>
          <w:numId w:val="30"/>
        </w:numPr>
        <w:rPr>
          <w:rFonts w:ascii="Times New Roman"/>
        </w:rPr>
      </w:pPr>
      <w:r>
        <w:rPr>
          <w:rFonts w:ascii="Times New Roman"/>
        </w:rPr>
        <w:t>造林成效。造林结束后，当年对造林成活率进行检查。成活率≥85%，林木生长良好，为合格；40%≤成活率＜85%的需要补植，次年再检查验收；成活率＜40%的需要重新造林。造林4年后，对水源林成林效果进行检查，保存率、郁闭度、植被盖度3个指标其中之一与混交比、均匀度2个指标同时达到表1要求时，为合格。</w:t>
      </w:r>
    </w:p>
    <w:p>
      <w:pPr>
        <w:pStyle w:val="121"/>
        <w:rPr>
          <w:rFonts w:ascii="Times New Roman"/>
        </w:rPr>
      </w:pPr>
      <w:r>
        <w:rPr>
          <w:rFonts w:ascii="Times New Roman"/>
        </w:rPr>
        <w:t>水源林成林标准</w:t>
      </w:r>
    </w:p>
    <w:tbl>
      <w:tblPr>
        <w:tblStyle w:val="28"/>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trPr>
        <w:tc>
          <w:tcPr>
            <w:tcW w:w="1914" w:type="dxa"/>
            <w:tcBorders>
              <w:top w:val="single" w:color="auto" w:sz="8" w:space="0"/>
              <w:bottom w:val="single" w:color="auto" w:sz="8" w:space="0"/>
            </w:tcBorders>
            <w:noWrap w:val="0"/>
            <w:vAlign w:val="center"/>
          </w:tcPr>
          <w:p>
            <w:pPr>
              <w:pStyle w:val="20"/>
              <w:ind w:firstLine="0" w:firstLineChars="0"/>
              <w:jc w:val="center"/>
              <w:rPr>
                <w:rFonts w:ascii="Times New Roman"/>
                <w:szCs w:val="18"/>
              </w:rPr>
            </w:pPr>
            <w:r>
              <w:rPr>
                <w:rFonts w:ascii="Times New Roman"/>
                <w:szCs w:val="18"/>
              </w:rPr>
              <w:t>保存率（%）</w:t>
            </w:r>
          </w:p>
        </w:tc>
        <w:tc>
          <w:tcPr>
            <w:tcW w:w="1914" w:type="dxa"/>
            <w:tcBorders>
              <w:top w:val="single" w:color="auto" w:sz="8" w:space="0"/>
              <w:bottom w:val="single" w:color="auto" w:sz="8" w:space="0"/>
            </w:tcBorders>
            <w:noWrap w:val="0"/>
            <w:vAlign w:val="center"/>
          </w:tcPr>
          <w:p>
            <w:pPr>
              <w:pStyle w:val="20"/>
              <w:ind w:firstLine="0" w:firstLineChars="0"/>
              <w:jc w:val="center"/>
              <w:rPr>
                <w:rFonts w:ascii="Times New Roman"/>
                <w:szCs w:val="18"/>
              </w:rPr>
            </w:pPr>
            <w:r>
              <w:rPr>
                <w:rFonts w:ascii="Times New Roman"/>
                <w:szCs w:val="18"/>
              </w:rPr>
              <w:t>郁闭度</w:t>
            </w:r>
          </w:p>
        </w:tc>
        <w:tc>
          <w:tcPr>
            <w:tcW w:w="1914" w:type="dxa"/>
            <w:tcBorders>
              <w:top w:val="single" w:color="auto" w:sz="8" w:space="0"/>
              <w:bottom w:val="single" w:color="auto" w:sz="8" w:space="0"/>
            </w:tcBorders>
            <w:noWrap w:val="0"/>
            <w:vAlign w:val="center"/>
          </w:tcPr>
          <w:p>
            <w:pPr>
              <w:pStyle w:val="20"/>
              <w:ind w:firstLine="0" w:firstLineChars="0"/>
              <w:jc w:val="center"/>
              <w:rPr>
                <w:rFonts w:ascii="Times New Roman"/>
                <w:szCs w:val="18"/>
              </w:rPr>
            </w:pPr>
            <w:r>
              <w:rPr>
                <w:rFonts w:ascii="Times New Roman"/>
                <w:szCs w:val="18"/>
              </w:rPr>
              <w:t>植被盖度</w:t>
            </w:r>
          </w:p>
        </w:tc>
        <w:tc>
          <w:tcPr>
            <w:tcW w:w="1914" w:type="dxa"/>
            <w:tcBorders>
              <w:top w:val="single" w:color="auto" w:sz="8" w:space="0"/>
              <w:bottom w:val="single" w:color="auto" w:sz="8" w:space="0"/>
            </w:tcBorders>
            <w:noWrap w:val="0"/>
            <w:vAlign w:val="center"/>
          </w:tcPr>
          <w:p>
            <w:pPr>
              <w:pStyle w:val="20"/>
              <w:ind w:firstLine="0" w:firstLineChars="0"/>
              <w:jc w:val="center"/>
              <w:rPr>
                <w:rFonts w:ascii="Times New Roman"/>
                <w:szCs w:val="18"/>
              </w:rPr>
            </w:pPr>
            <w:r>
              <w:rPr>
                <w:rFonts w:ascii="Times New Roman"/>
                <w:szCs w:val="18"/>
              </w:rPr>
              <w:t>阔叶树种混交比</w:t>
            </w:r>
          </w:p>
        </w:tc>
        <w:tc>
          <w:tcPr>
            <w:tcW w:w="1914" w:type="dxa"/>
            <w:tcBorders>
              <w:top w:val="single" w:color="auto" w:sz="8" w:space="0"/>
              <w:bottom w:val="single" w:color="auto" w:sz="8" w:space="0"/>
            </w:tcBorders>
            <w:noWrap w:val="0"/>
            <w:vAlign w:val="center"/>
          </w:tcPr>
          <w:p>
            <w:pPr>
              <w:pStyle w:val="20"/>
              <w:ind w:firstLine="0" w:firstLineChars="0"/>
              <w:jc w:val="center"/>
              <w:rPr>
                <w:rFonts w:ascii="Times New Roman"/>
                <w:szCs w:val="18"/>
              </w:rPr>
            </w:pPr>
            <w:r>
              <w:rPr>
                <w:rFonts w:ascii="Times New Roman"/>
                <w:szCs w:val="18"/>
              </w:rPr>
              <w:t>均匀度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trPr>
        <w:tc>
          <w:tcPr>
            <w:tcW w:w="1914" w:type="dxa"/>
            <w:tcBorders>
              <w:top w:val="single" w:color="auto" w:sz="8" w:space="0"/>
            </w:tcBorders>
            <w:noWrap w:val="0"/>
            <w:vAlign w:val="center"/>
          </w:tcPr>
          <w:p>
            <w:pPr>
              <w:pStyle w:val="20"/>
              <w:ind w:firstLine="0" w:firstLineChars="0"/>
              <w:jc w:val="center"/>
              <w:rPr>
                <w:rFonts w:ascii="Times New Roman"/>
                <w:szCs w:val="18"/>
              </w:rPr>
            </w:pPr>
            <w:r>
              <w:rPr>
                <w:rFonts w:ascii="Times New Roman"/>
                <w:szCs w:val="18"/>
              </w:rPr>
              <w:t>≥80</w:t>
            </w:r>
          </w:p>
        </w:tc>
        <w:tc>
          <w:tcPr>
            <w:tcW w:w="1914" w:type="dxa"/>
            <w:tcBorders>
              <w:top w:val="single" w:color="auto" w:sz="8" w:space="0"/>
            </w:tcBorders>
            <w:noWrap w:val="0"/>
            <w:vAlign w:val="center"/>
          </w:tcPr>
          <w:p>
            <w:pPr>
              <w:pStyle w:val="20"/>
              <w:ind w:firstLine="0" w:firstLineChars="0"/>
              <w:jc w:val="center"/>
              <w:rPr>
                <w:rFonts w:ascii="Times New Roman"/>
                <w:szCs w:val="18"/>
              </w:rPr>
            </w:pPr>
            <w:r>
              <w:rPr>
                <w:rFonts w:ascii="Times New Roman"/>
                <w:szCs w:val="18"/>
              </w:rPr>
              <w:t>≥0.5</w:t>
            </w:r>
          </w:p>
        </w:tc>
        <w:tc>
          <w:tcPr>
            <w:tcW w:w="1914" w:type="dxa"/>
            <w:tcBorders>
              <w:top w:val="single" w:color="auto" w:sz="8" w:space="0"/>
            </w:tcBorders>
            <w:noWrap w:val="0"/>
            <w:vAlign w:val="center"/>
          </w:tcPr>
          <w:p>
            <w:pPr>
              <w:pStyle w:val="20"/>
              <w:ind w:firstLine="0" w:firstLineChars="0"/>
              <w:jc w:val="center"/>
              <w:rPr>
                <w:rFonts w:ascii="Times New Roman"/>
                <w:szCs w:val="18"/>
              </w:rPr>
            </w:pPr>
            <w:r>
              <w:rPr>
                <w:rFonts w:ascii="Times New Roman"/>
                <w:szCs w:val="18"/>
              </w:rPr>
              <w:t>≥60</w:t>
            </w:r>
          </w:p>
        </w:tc>
        <w:tc>
          <w:tcPr>
            <w:tcW w:w="1914" w:type="dxa"/>
            <w:tcBorders>
              <w:top w:val="single" w:color="auto" w:sz="8" w:space="0"/>
            </w:tcBorders>
            <w:noWrap w:val="0"/>
            <w:vAlign w:val="center"/>
          </w:tcPr>
          <w:p>
            <w:pPr>
              <w:pStyle w:val="20"/>
              <w:jc w:val="center"/>
              <w:rPr>
                <w:rFonts w:ascii="Times New Roman"/>
                <w:szCs w:val="18"/>
              </w:rPr>
            </w:pPr>
            <w:r>
              <w:rPr>
                <w:rFonts w:ascii="Times New Roman"/>
                <w:szCs w:val="18"/>
              </w:rPr>
              <w:t>≥50</w:t>
            </w:r>
          </w:p>
        </w:tc>
        <w:tc>
          <w:tcPr>
            <w:tcW w:w="1914" w:type="dxa"/>
            <w:tcBorders>
              <w:top w:val="single" w:color="auto" w:sz="8" w:space="0"/>
            </w:tcBorders>
            <w:noWrap w:val="0"/>
            <w:vAlign w:val="center"/>
          </w:tcPr>
          <w:p>
            <w:pPr>
              <w:pStyle w:val="20"/>
              <w:ind w:firstLine="0" w:firstLineChars="0"/>
              <w:jc w:val="center"/>
              <w:rPr>
                <w:rFonts w:ascii="Times New Roman"/>
                <w:szCs w:val="18"/>
              </w:rPr>
            </w:pPr>
            <w:r>
              <w:rPr>
                <w:rFonts w:ascii="Times New Roman"/>
                <w:szCs w:val="18"/>
              </w:rPr>
              <w:t>均匀</w:t>
            </w:r>
          </w:p>
        </w:tc>
      </w:tr>
    </w:tbl>
    <w:p>
      <w:pPr>
        <w:pStyle w:val="37"/>
        <w:rPr>
          <w:rFonts w:ascii="Times New Roman"/>
        </w:rPr>
      </w:pPr>
      <w:bookmarkStart w:id="66" w:name="_Toc17603"/>
      <w:r>
        <w:rPr>
          <w:rFonts w:ascii="Times New Roman"/>
        </w:rPr>
        <w:t>封山育林检查验收</w:t>
      </w:r>
      <w:bookmarkEnd w:id="66"/>
    </w:p>
    <w:p>
      <w:pPr>
        <w:pStyle w:val="20"/>
        <w:rPr>
          <w:rFonts w:ascii="Times New Roman"/>
        </w:rPr>
      </w:pPr>
      <w:r>
        <w:rPr>
          <w:rFonts w:ascii="Times New Roman"/>
        </w:rPr>
        <w:t>按GB/T 15163执行。</w:t>
      </w:r>
    </w:p>
    <w:p>
      <w:pPr>
        <w:pStyle w:val="40"/>
        <w:rPr>
          <w:rFonts w:ascii="Times New Roman"/>
        </w:rPr>
      </w:pPr>
      <w:bookmarkStart w:id="67" w:name="_Toc7317"/>
      <w:bookmarkStart w:id="68" w:name="_Toc153233341"/>
      <w:bookmarkStart w:id="69" w:name="_Toc153233323"/>
      <w:r>
        <w:rPr>
          <w:rFonts w:ascii="Times New Roman"/>
        </w:rPr>
        <w:t>档案管理</w:t>
      </w:r>
      <w:bookmarkEnd w:id="67"/>
      <w:bookmarkEnd w:id="68"/>
      <w:bookmarkEnd w:id="69"/>
    </w:p>
    <w:p>
      <w:pPr>
        <w:pStyle w:val="20"/>
        <w:rPr>
          <w:rFonts w:hint="eastAsia"/>
        </w:rPr>
      </w:pPr>
      <w:r>
        <w:rPr>
          <w:rFonts w:ascii="Times New Roman"/>
        </w:rPr>
        <w:t>以作业小班为单元建立水源林档案资料，内容包括：小班档案记录卡、各类审批文件、规划设计资料、检查验收资料。</w:t>
      </w:r>
    </w:p>
    <w:p>
      <w:pPr>
        <w:pStyle w:val="124"/>
        <w:rPr>
          <w:rFonts w:hint="eastAsia"/>
        </w:rPr>
      </w:pPr>
      <w:r>
        <w:t>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E0002EFF" w:usb1="C000785B" w:usb2="00000009" w:usb3="00000000" w:csb0="000001FF" w:csb1="00000000"/>
  </w:font>
  <w:font w:name="Symbol">
    <w:panose1 w:val="02000609000000000000"/>
    <w:charset w:val="00"/>
    <w:family w:val="roman"/>
    <w:pitch w:val="default"/>
    <w:sig w:usb0="800000AF" w:usb1="4000204A" w:usb2="00000000" w:usb3="00000000" w:csb0="20000000" w:csb1="00000000"/>
  </w:font>
  <w:font w:name="MS Mincho">
    <w:altName w:val="Times New Roman"/>
    <w:panose1 w:val="02020609040205080304"/>
    <w:charset w:val="00"/>
    <w:family w:val="modern"/>
    <w:pitch w:val="default"/>
    <w:sig w:usb0="A00002BF" w:usb1="68C7FCFB" w:usb2="00000010" w:usb3="00000000" w:csb0="0002009F"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rPr>
        <w:lang/>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DBXX/ 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6B469"/>
    <w:multiLevelType w:val="multilevel"/>
    <w:tmpl w:val="8D66B46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91A89B72"/>
    <w:multiLevelType w:val="multilevel"/>
    <w:tmpl w:val="91A89B7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6348DC7"/>
    <w:multiLevelType w:val="multilevel"/>
    <w:tmpl w:val="B6348DC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E27D6F7"/>
    <w:multiLevelType w:val="multilevel"/>
    <w:tmpl w:val="BE27D6F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C81688EC"/>
    <w:multiLevelType w:val="multilevel"/>
    <w:tmpl w:val="C81688E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F0FEDD62"/>
    <w:multiLevelType w:val="multilevel"/>
    <w:tmpl w:val="F0FEDD6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10B9EE3B"/>
    <w:multiLevelType w:val="multilevel"/>
    <w:tmpl w:val="10B9EE3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5CCA205"/>
    <w:multiLevelType w:val="multilevel"/>
    <w:tmpl w:val="15CCA20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7C0AA29"/>
    <w:multiLevelType w:val="multilevel"/>
    <w:tmpl w:val="17C0AA2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C0993A1"/>
    <w:multiLevelType w:val="multilevel"/>
    <w:tmpl w:val="1C0993A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608A5B3"/>
    <w:multiLevelType w:val="multilevel"/>
    <w:tmpl w:val="2608A5B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2C5917C3"/>
    <w:multiLevelType w:val="multilevel"/>
    <w:tmpl w:val="2C5917C3"/>
    <w:lvl w:ilvl="0" w:tentative="0">
      <w:start w:val="1"/>
      <w:numFmt w:val="none"/>
      <w:pStyle w:val="43"/>
      <w:suff w:val="nothing"/>
      <w:lvlText w:val="%1——"/>
      <w:lvlJc w:val="left"/>
      <w:pPr>
        <w:ind w:left="833" w:hanging="408"/>
      </w:pPr>
      <w:rPr>
        <w:rFonts w:hint="eastAsia"/>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9">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0">
    <w:nsid w:val="44C50F90"/>
    <w:multiLevelType w:val="multilevel"/>
    <w:tmpl w:val="44C50F90"/>
    <w:lvl w:ilvl="0" w:tentative="0">
      <w:start w:val="1"/>
      <w:numFmt w:val="lowerLetter"/>
      <w:pStyle w:val="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9"/>
      <w:lvlText w:val="%2)"/>
      <w:lvlJc w:val="left"/>
      <w:pPr>
        <w:tabs>
          <w:tab w:val="left" w:pos="1260"/>
        </w:tabs>
        <w:ind w:left="1259" w:hanging="419"/>
      </w:pPr>
      <w:rPr>
        <w:rFonts w:hint="eastAsia"/>
      </w:rPr>
    </w:lvl>
    <w:lvl w:ilvl="2" w:tentative="0">
      <w:start w:val="1"/>
      <w:numFmt w:val="decimal"/>
      <w:pStyle w:val="5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8E5A15"/>
    <w:multiLevelType w:val="multilevel"/>
    <w:tmpl w:val="6D8E5A1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9"/>
  </w:num>
  <w:num w:numId="2">
    <w:abstractNumId w:val="15"/>
  </w:num>
  <w:num w:numId="3">
    <w:abstractNumId w:val="18"/>
  </w:num>
  <w:num w:numId="4">
    <w:abstractNumId w:val="8"/>
  </w:num>
  <w:num w:numId="5">
    <w:abstractNumId w:val="20"/>
  </w:num>
  <w:num w:numId="6">
    <w:abstractNumId w:val="28"/>
  </w:num>
  <w:num w:numId="7">
    <w:abstractNumId w:val="6"/>
  </w:num>
  <w:num w:numId="8">
    <w:abstractNumId w:val="21"/>
  </w:num>
  <w:num w:numId="9">
    <w:abstractNumId w:val="14"/>
  </w:num>
  <w:num w:numId="10">
    <w:abstractNumId w:val="25"/>
  </w:num>
  <w:num w:numId="11">
    <w:abstractNumId w:val="23"/>
  </w:num>
  <w:num w:numId="12">
    <w:abstractNumId w:val="26"/>
  </w:num>
  <w:num w:numId="13">
    <w:abstractNumId w:val="17"/>
  </w:num>
  <w:num w:numId="14">
    <w:abstractNumId w:val="7"/>
  </w:num>
  <w:num w:numId="15">
    <w:abstractNumId w:val="9"/>
  </w:num>
  <w:num w:numId="16">
    <w:abstractNumId w:val="24"/>
  </w:num>
  <w:num w:numId="17">
    <w:abstractNumId w:val="22"/>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1" w:cryptProviderType="rsaFull" w:cryptAlgorithmClass="hash" w:cryptAlgorithmType="typeAny" w:cryptAlgorithmSid="4" w:cryptSpinCount="0" w:hash="e3/SqS1ZN+wAImEV7+aIG94ui94=" w:salt="aby2t5kb3asHpIax7Xr48g=="/>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604F9"/>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2656"/>
    <w:rsid w:val="006C67E0"/>
    <w:rsid w:val="006C7ABA"/>
    <w:rsid w:val="006D0D60"/>
    <w:rsid w:val="006D1122"/>
    <w:rsid w:val="006D3C00"/>
    <w:rsid w:val="006E3675"/>
    <w:rsid w:val="006E4A7F"/>
    <w:rsid w:val="006F550A"/>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388C"/>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42D9"/>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B7BD2"/>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41F1"/>
    <w:rsid w:val="00AE6D15"/>
    <w:rsid w:val="00B04182"/>
    <w:rsid w:val="00B07AE3"/>
    <w:rsid w:val="00B11430"/>
    <w:rsid w:val="00B353EB"/>
    <w:rsid w:val="00B439C4"/>
    <w:rsid w:val="00B4535E"/>
    <w:rsid w:val="00B52A8C"/>
    <w:rsid w:val="00B636A8"/>
    <w:rsid w:val="00B665C6"/>
    <w:rsid w:val="00B805AF"/>
    <w:rsid w:val="00B81DA8"/>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6648E"/>
    <w:rsid w:val="00D82FF7"/>
    <w:rsid w:val="00D847FE"/>
    <w:rsid w:val="00D964EA"/>
    <w:rsid w:val="00D966D0"/>
    <w:rsid w:val="00DA0C59"/>
    <w:rsid w:val="00DA3991"/>
    <w:rsid w:val="00DB7E6C"/>
    <w:rsid w:val="00DD5A29"/>
    <w:rsid w:val="00DD5D9D"/>
    <w:rsid w:val="00DE35CB"/>
    <w:rsid w:val="00DF1CFC"/>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2D190976"/>
    <w:rsid w:val="37BE2E07"/>
    <w:rsid w:val="4E9D2ECC"/>
    <w:rsid w:val="7EFF417C"/>
    <w:rsid w:val="7F7DA8D9"/>
    <w:rsid w:val="DFFF6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uiPriority w:val="39"/>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3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0"/>
    <w:rPr>
      <w:rFonts w:ascii="宋体"/>
      <w:sz w:val="18"/>
      <w:szCs w:val="18"/>
    </w:rPr>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iPriority w:val="0"/>
    <w:rPr>
      <w:vertAlign w:val="superscript"/>
    </w:rPr>
  </w:style>
  <w:style w:type="character" w:styleId="32">
    <w:name w:val="page number"/>
    <w:basedOn w:val="30"/>
    <w:uiPriority w:val="0"/>
    <w:rPr>
      <w:rFonts w:ascii="Times New Roman" w:hAnsi="Times New Roman" w:eastAsia="宋体"/>
      <w:sz w:val="18"/>
    </w:rPr>
  </w:style>
  <w:style w:type="character" w:styleId="33">
    <w:name w:val="FollowedHyperlink"/>
    <w:basedOn w:val="30"/>
    <w:uiPriority w:val="0"/>
    <w:rPr>
      <w:color w:val="800080"/>
      <w:u w:val="single"/>
    </w:rPr>
  </w:style>
  <w:style w:type="character" w:styleId="34">
    <w:name w:val="Hyperlink"/>
    <w:basedOn w:val="30"/>
    <w:uiPriority w:val="99"/>
    <w:rPr>
      <w:color w:val="0000FF"/>
      <w:spacing w:val="0"/>
      <w:w w:val="100"/>
      <w:szCs w:val="21"/>
      <w:u w:val="single"/>
      <w:lang/>
    </w:rPr>
  </w:style>
  <w:style w:type="character" w:styleId="35">
    <w:name w:val="footnote reference"/>
    <w:basedOn w:val="30"/>
    <w:semiHidden/>
    <w:uiPriority w:val="0"/>
    <w:rPr>
      <w:vertAlign w:val="superscript"/>
    </w:rPr>
  </w:style>
  <w:style w:type="character" w:customStyle="1" w:styleId="36">
    <w:name w:val="段 Char"/>
    <w:basedOn w:val="30"/>
    <w:link w:val="20"/>
    <w:uiPriority w:val="0"/>
    <w:rPr>
      <w:rFonts w:ascii="宋体"/>
      <w:sz w:val="21"/>
      <w:lang w:val="en-US" w:eastAsia="zh-CN" w:bidi="ar-SA"/>
    </w:rPr>
  </w:style>
  <w:style w:type="paragraph" w:customStyle="1" w:styleId="37">
    <w:name w:val="一级条标题"/>
    <w:next w:val="20"/>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8">
    <w:name w:val="标准书脚_奇数页"/>
    <w:uiPriority w:val="0"/>
    <w:pPr>
      <w:spacing w:before="120"/>
      <w:ind w:right="198"/>
      <w:jc w:val="right"/>
    </w:pPr>
    <w:rPr>
      <w:rFonts w:ascii="宋体"/>
      <w:sz w:val="18"/>
      <w:szCs w:val="18"/>
      <w:lang w:val="en-US" w:eastAsia="zh-CN" w:bidi="ar-SA"/>
    </w:rPr>
  </w:style>
  <w:style w:type="paragraph" w:customStyle="1" w:styleId="3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0">
    <w:name w:val="章标题"/>
    <w:next w:val="20"/>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1">
    <w:name w:val="二级条标题"/>
    <w:basedOn w:val="37"/>
    <w:next w:val="20"/>
    <w:uiPriority w:val="0"/>
    <w:pPr>
      <w:numPr>
        <w:ilvl w:val="2"/>
        <w:numId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3">
    <w:name w:val="列项——（一级）"/>
    <w:uiPriority w:val="0"/>
    <w:pPr>
      <w:widowControl w:val="0"/>
      <w:numPr>
        <w:ilvl w:val="0"/>
        <w:numId w:val="3"/>
      </w:numPr>
      <w:jc w:val="both"/>
    </w:pPr>
    <w:rPr>
      <w:rFonts w:ascii="宋体"/>
      <w:sz w:val="21"/>
      <w:lang w:val="en-US" w:eastAsia="zh-CN" w:bidi="ar-SA"/>
    </w:rPr>
  </w:style>
  <w:style w:type="paragraph" w:customStyle="1" w:styleId="44">
    <w:name w:val="列项●（二级）"/>
    <w:uiPriority w:val="0"/>
    <w:pPr>
      <w:numPr>
        <w:ilvl w:val="1"/>
        <w:numId w:val="3"/>
      </w:numPr>
      <w:tabs>
        <w:tab w:val="left" w:pos="840"/>
      </w:tabs>
      <w:jc w:val="both"/>
    </w:pPr>
    <w:rPr>
      <w:rFonts w:ascii="宋体"/>
      <w:sz w:val="21"/>
      <w:lang w:val="en-US" w:eastAsia="zh-CN" w:bidi="ar-SA"/>
    </w:rPr>
  </w:style>
  <w:style w:type="paragraph" w:customStyle="1" w:styleId="45">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uiPriority w:val="0"/>
    <w:pPr>
      <w:numPr>
        <w:ilvl w:val="3"/>
        <w:numId w:val="2"/>
      </w:numPr>
      <w:outlineLvl w:val="4"/>
    </w:pPr>
  </w:style>
  <w:style w:type="paragraph" w:customStyle="1" w:styleId="47">
    <w:name w:val="示例"/>
    <w:next w:val="48"/>
    <w:uiPriority w:val="0"/>
    <w:pPr>
      <w:widowControl w:val="0"/>
      <w:numPr>
        <w:ilvl w:val="0"/>
        <w:numId w:val="4"/>
      </w:numPr>
      <w:jc w:val="both"/>
    </w:pPr>
    <w:rPr>
      <w:rFonts w:ascii="宋体"/>
      <w:sz w:val="18"/>
      <w:szCs w:val="18"/>
      <w:lang w:val="en-US" w:eastAsia="zh-CN" w:bidi="ar-SA"/>
    </w:rPr>
  </w:style>
  <w:style w:type="paragraph" w:customStyle="1" w:styleId="48">
    <w:name w:val="示例内容"/>
    <w:uiPriority w:val="0"/>
    <w:pPr>
      <w:ind w:firstLine="200" w:firstLineChars="200"/>
    </w:pPr>
    <w:rPr>
      <w:rFonts w:ascii="宋体"/>
      <w:sz w:val="18"/>
      <w:szCs w:val="18"/>
      <w:lang w:val="en-US" w:eastAsia="zh-CN" w:bidi="ar-SA"/>
    </w:rPr>
  </w:style>
  <w:style w:type="paragraph" w:customStyle="1" w:styleId="49">
    <w:name w:val="数字编号列项（二级）"/>
    <w:uiPriority w:val="0"/>
    <w:pPr>
      <w:numPr>
        <w:ilvl w:val="1"/>
        <w:numId w:val="5"/>
      </w:numPr>
      <w:jc w:val="both"/>
    </w:pPr>
    <w:rPr>
      <w:rFonts w:ascii="宋体"/>
      <w:sz w:val="21"/>
      <w:lang w:val="en-US" w:eastAsia="zh-CN" w:bidi="ar-SA"/>
    </w:rPr>
  </w:style>
  <w:style w:type="paragraph" w:customStyle="1" w:styleId="50">
    <w:name w:val="四级条标题"/>
    <w:basedOn w:val="46"/>
    <w:next w:val="20"/>
    <w:uiPriority w:val="0"/>
    <w:pPr>
      <w:numPr>
        <w:ilvl w:val="4"/>
        <w:numId w:val="2"/>
      </w:numPr>
      <w:outlineLvl w:val="5"/>
    </w:pPr>
  </w:style>
  <w:style w:type="paragraph" w:customStyle="1" w:styleId="51">
    <w:name w:val="五级条标题"/>
    <w:basedOn w:val="50"/>
    <w:next w:val="20"/>
    <w:uiPriority w:val="0"/>
    <w:pPr>
      <w:numPr>
        <w:ilvl w:val="5"/>
        <w:numId w:val="2"/>
      </w:numPr>
      <w:outlineLvl w:val="6"/>
    </w:pPr>
  </w:style>
  <w:style w:type="paragraph" w:customStyle="1" w:styleId="52">
    <w:name w:val="注："/>
    <w:next w:val="20"/>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3">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4">
    <w:name w:val="字母编号列项（一级）"/>
    <w:uiPriority w:val="0"/>
    <w:pPr>
      <w:numPr>
        <w:ilvl w:val="0"/>
        <w:numId w:val="5"/>
      </w:numPr>
      <w:jc w:val="both"/>
    </w:pPr>
    <w:rPr>
      <w:rFonts w:ascii="宋体"/>
      <w:sz w:val="21"/>
      <w:lang w:val="en-US" w:eastAsia="zh-CN" w:bidi="ar-SA"/>
    </w:rPr>
  </w:style>
  <w:style w:type="paragraph" w:customStyle="1" w:styleId="55">
    <w:name w:val="列项◆（三级）"/>
    <w:basedOn w:val="1"/>
    <w:uiPriority w:val="0"/>
    <w:pPr>
      <w:numPr>
        <w:ilvl w:val="2"/>
        <w:numId w:val="3"/>
      </w:numPr>
    </w:pPr>
    <w:rPr>
      <w:rFonts w:ascii="宋体"/>
      <w:szCs w:val="21"/>
    </w:rPr>
  </w:style>
  <w:style w:type="paragraph" w:customStyle="1" w:styleId="56">
    <w:name w:val="编号列项（三级）"/>
    <w:uiPriority w:val="0"/>
    <w:pPr>
      <w:numPr>
        <w:ilvl w:val="2"/>
        <w:numId w:val="5"/>
      </w:numPr>
    </w:pPr>
    <w:rPr>
      <w:rFonts w:ascii="宋体"/>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uiPriority w:val="0"/>
    <w:pPr>
      <w:spacing w:before="0" w:beforeLines="0" w:after="0" w:afterLines="0"/>
      <w:ind w:left="0" w:firstLine="0"/>
    </w:pPr>
    <w:rPr>
      <w:rFonts w:ascii="宋体" w:eastAsia="宋体"/>
    </w:rPr>
  </w:style>
  <w:style w:type="paragraph" w:customStyle="1" w:styleId="59">
    <w:name w:val="注：（正文）"/>
    <w:basedOn w:val="52"/>
    <w:next w:val="20"/>
    <w:uiPriority w:val="0"/>
  </w:style>
  <w:style w:type="paragraph" w:customStyle="1" w:styleId="60">
    <w:name w:val="注×：（正文）"/>
    <w:uiPriority w:val="0"/>
    <w:pPr>
      <w:numPr>
        <w:ilvl w:val="0"/>
        <w:numId w:val="9"/>
      </w:numPr>
      <w:jc w:val="both"/>
    </w:pPr>
    <w:rPr>
      <w:rFonts w:ascii="宋体"/>
      <w:sz w:val="18"/>
      <w:szCs w:val="18"/>
      <w:lang w:val="en-US" w:eastAsia="zh-CN" w:bidi="ar-SA"/>
    </w:rPr>
  </w:style>
  <w:style w:type="paragraph" w:customStyle="1" w:styleId="6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3">
    <w:name w:val="标准书脚_偶数页"/>
    <w:uiPriority w:val="0"/>
    <w:pPr>
      <w:spacing w:before="120"/>
      <w:ind w:left="221"/>
    </w:pPr>
    <w:rPr>
      <w:rFonts w:ascii="宋体"/>
      <w:sz w:val="18"/>
      <w:szCs w:val="18"/>
      <w:lang w:val="en-US" w:eastAsia="zh-CN" w:bidi="ar-SA"/>
    </w:rPr>
  </w:style>
  <w:style w:type="paragraph" w:customStyle="1" w:styleId="64">
    <w:name w:val="标准书眉_偶数页"/>
    <w:basedOn w:val="39"/>
    <w:next w:val="1"/>
    <w:uiPriority w:val="0"/>
    <w:pPr>
      <w:jc w:val="left"/>
    </w:pPr>
    <w:rPr>
      <w:rFonts w:ascii="黑体" w:eastAsia="黑体"/>
    </w:rPr>
  </w:style>
  <w:style w:type="paragraph" w:customStyle="1" w:styleId="65">
    <w:name w:val="标准书眉一"/>
    <w:uiPriority w:val="0"/>
    <w:pPr>
      <w:jc w:val="both"/>
    </w:pPr>
    <w:rPr>
      <w:lang w:val="en-US" w:eastAsia="zh-CN" w:bidi="ar-SA"/>
    </w:rPr>
  </w:style>
  <w:style w:type="paragraph" w:customStyle="1" w:styleId="6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basedOn w:val="30"/>
    <w:uiPriority w:val="0"/>
    <w:rPr>
      <w:rFonts w:ascii="黑体" w:eastAsia="黑体"/>
      <w:spacing w:val="85"/>
      <w:w w:val="100"/>
      <w:position w:val="3"/>
      <w:sz w:val="28"/>
      <w:szCs w:val="28"/>
    </w:rPr>
  </w:style>
  <w:style w:type="paragraph" w:customStyle="1" w:styleId="69">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2">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4">
    <w:name w:val="封面标准英文名称"/>
    <w:basedOn w:val="73"/>
    <w:uiPriority w:val="0"/>
    <w:pPr>
      <w:spacing w:before="370" w:line="400" w:lineRule="exact"/>
    </w:pPr>
    <w:rPr>
      <w:rFonts w:ascii="Times New Roman"/>
      <w:sz w:val="28"/>
      <w:szCs w:val="28"/>
    </w:rPr>
  </w:style>
  <w:style w:type="paragraph" w:customStyle="1" w:styleId="75">
    <w:name w:val="封面一致性程度标识"/>
    <w:basedOn w:val="74"/>
    <w:uiPriority w:val="0"/>
    <w:pPr>
      <w:spacing w:before="440"/>
    </w:pPr>
    <w:rPr>
      <w:rFonts w:ascii="宋体" w:eastAsia="宋体"/>
    </w:rPr>
  </w:style>
  <w:style w:type="paragraph" w:customStyle="1" w:styleId="76">
    <w:name w:val="封面标准文稿类别"/>
    <w:basedOn w:val="75"/>
    <w:uiPriority w:val="0"/>
    <w:pPr>
      <w:spacing w:after="160" w:line="240" w:lineRule="auto"/>
    </w:pPr>
    <w:rPr>
      <w:sz w:val="24"/>
    </w:rPr>
  </w:style>
  <w:style w:type="paragraph" w:customStyle="1" w:styleId="77">
    <w:name w:val="封面标准文稿编辑信息"/>
    <w:basedOn w:val="76"/>
    <w:uiPriority w:val="0"/>
    <w:pPr>
      <w:spacing w:before="180" w:line="180" w:lineRule="exact"/>
    </w:pPr>
    <w:rPr>
      <w:sz w:val="21"/>
    </w:rPr>
  </w:style>
  <w:style w:type="paragraph" w:customStyle="1" w:styleId="78">
    <w:name w:val="封面正文"/>
    <w:uiPriority w:val="0"/>
    <w:pPr>
      <w:jc w:val="both"/>
    </w:pPr>
    <w:rPr>
      <w:lang w:val="en-US" w:eastAsia="zh-CN" w:bidi="ar-SA"/>
    </w:rPr>
  </w:style>
  <w:style w:type="paragraph" w:customStyle="1" w:styleId="79">
    <w:name w:val="附录标识"/>
    <w:basedOn w:val="1"/>
    <w:next w:val="20"/>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uiPriority w:val="0"/>
    <w:pPr>
      <w:ind w:firstLine="0" w:firstLineChars="0"/>
      <w:jc w:val="center"/>
    </w:pPr>
    <w:rPr>
      <w:rFonts w:ascii="黑体" w:eastAsia="黑体"/>
    </w:rPr>
  </w:style>
  <w:style w:type="paragraph" w:customStyle="1" w:styleId="81">
    <w:name w:val="附录表标号"/>
    <w:basedOn w:val="1"/>
    <w:next w:val="20"/>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0"/>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uiPriority w:val="0"/>
    <w:pPr>
      <w:tabs>
        <w:tab w:val="clear" w:pos="360"/>
      </w:tabs>
      <w:spacing w:before="0" w:beforeLines="0" w:after="0" w:afterLines="0"/>
    </w:pPr>
    <w:rPr>
      <w:rFonts w:ascii="宋体" w:eastAsia="宋体"/>
      <w:szCs w:val="21"/>
    </w:rPr>
  </w:style>
  <w:style w:type="paragraph" w:customStyle="1" w:styleId="85">
    <w:name w:val="附录公式"/>
    <w:basedOn w:val="20"/>
    <w:next w:val="20"/>
    <w:link w:val="86"/>
    <w:qFormat/>
    <w:uiPriority w:val="0"/>
  </w:style>
  <w:style w:type="character" w:customStyle="1" w:styleId="86">
    <w:name w:val="附录公式 Char"/>
    <w:basedOn w:val="36"/>
    <w:link w:val="85"/>
    <w:uiPriority w:val="0"/>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88">
    <w:name w:val="附录三级条标题"/>
    <w:basedOn w:val="83"/>
    <w:next w:val="20"/>
    <w:uiPriority w:val="0"/>
    <w:pPr>
      <w:numPr>
        <w:ilvl w:val="4"/>
        <w:numId w:val="10"/>
      </w:numPr>
      <w:outlineLvl w:val="4"/>
    </w:pPr>
  </w:style>
  <w:style w:type="paragraph" w:customStyle="1" w:styleId="89">
    <w:name w:val="附录三级无"/>
    <w:basedOn w:val="88"/>
    <w:uiPriority w:val="0"/>
    <w:pPr>
      <w:tabs>
        <w:tab w:val="clear" w:pos="360"/>
      </w:tabs>
      <w:spacing w:before="0" w:beforeLines="0" w:after="0" w:afterLines="0"/>
    </w:pPr>
    <w:rPr>
      <w:rFonts w:ascii="宋体" w:eastAsia="宋体"/>
      <w:szCs w:val="21"/>
    </w:rPr>
  </w:style>
  <w:style w:type="paragraph" w:customStyle="1" w:styleId="90">
    <w:name w:val="附录数字编号列项（二级）"/>
    <w:qFormat/>
    <w:uiPriority w:val="0"/>
    <w:pPr>
      <w:numPr>
        <w:ilvl w:val="1"/>
        <w:numId w:val="12"/>
      </w:numPr>
    </w:pPr>
    <w:rPr>
      <w:rFonts w:ascii="宋体"/>
      <w:sz w:val="21"/>
      <w:lang w:val="en-US" w:eastAsia="zh-CN" w:bidi="ar-SA"/>
    </w:rPr>
  </w:style>
  <w:style w:type="paragraph" w:customStyle="1" w:styleId="91">
    <w:name w:val="附录四级条标题"/>
    <w:basedOn w:val="88"/>
    <w:next w:val="20"/>
    <w:uiPriority w:val="0"/>
    <w:pPr>
      <w:numPr>
        <w:ilvl w:val="5"/>
        <w:numId w:val="10"/>
      </w:numPr>
      <w:outlineLvl w:val="5"/>
    </w:pPr>
  </w:style>
  <w:style w:type="paragraph" w:customStyle="1" w:styleId="92">
    <w:name w:val="附录四级无"/>
    <w:basedOn w:val="91"/>
    <w:uiPriority w:val="0"/>
    <w:pPr>
      <w:tabs>
        <w:tab w:val="clear" w:pos="360"/>
      </w:tabs>
      <w:spacing w:before="0" w:beforeLines="0" w:after="0" w:afterLines="0"/>
    </w:pPr>
    <w:rPr>
      <w:rFonts w:ascii="宋体" w:eastAsia="宋体"/>
      <w:szCs w:val="21"/>
    </w:rPr>
  </w:style>
  <w:style w:type="paragraph" w:customStyle="1" w:styleId="93">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5">
    <w:name w:val="附录五级条标题"/>
    <w:basedOn w:val="91"/>
    <w:next w:val="20"/>
    <w:uiPriority w:val="0"/>
    <w:pPr>
      <w:numPr>
        <w:ilvl w:val="6"/>
        <w:numId w:val="10"/>
      </w:numPr>
      <w:outlineLvl w:val="6"/>
    </w:pPr>
  </w:style>
  <w:style w:type="paragraph" w:customStyle="1" w:styleId="96">
    <w:name w:val="附录五级无"/>
    <w:basedOn w:val="95"/>
    <w:uiPriority w:val="0"/>
    <w:pPr>
      <w:tabs>
        <w:tab w:val="clear" w:pos="360"/>
      </w:tabs>
      <w:spacing w:before="0" w:beforeLines="0" w:after="0" w:afterLines="0"/>
    </w:pPr>
    <w:rPr>
      <w:rFonts w:ascii="宋体" w:eastAsia="宋体"/>
      <w:szCs w:val="21"/>
    </w:rPr>
  </w:style>
  <w:style w:type="paragraph" w:customStyle="1" w:styleId="97">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8">
    <w:name w:val="附录一级条标题"/>
    <w:basedOn w:val="97"/>
    <w:next w:val="20"/>
    <w:uiPriority w:val="0"/>
    <w:pPr>
      <w:numPr>
        <w:ilvl w:val="2"/>
        <w:numId w:val="10"/>
      </w:numPr>
      <w:autoSpaceDN w:val="0"/>
      <w:spacing w:before="50" w:beforeLines="50" w:after="50" w:afterLines="50"/>
      <w:outlineLvl w:val="2"/>
    </w:pPr>
  </w:style>
  <w:style w:type="paragraph" w:customStyle="1" w:styleId="99">
    <w:name w:val="附录一级无"/>
    <w:basedOn w:val="98"/>
    <w:uiPriority w:val="0"/>
    <w:pPr>
      <w:tabs>
        <w:tab w:val="clear" w:pos="360"/>
      </w:tabs>
      <w:spacing w:before="0" w:beforeLines="0" w:after="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sz w:val="21"/>
      <w:lang w:val="en-US" w:eastAsia="zh-CN" w:bidi="ar-SA"/>
    </w:r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uiPriority w:val="0"/>
    <w:pPr>
      <w:ind w:left="600" w:leftChars="400" w:hanging="200" w:hangingChars="200"/>
    </w:pPr>
    <w:rPr>
      <w:rFonts w:ascii="宋体"/>
      <w:sz w:val="21"/>
      <w:lang w:val="en-US" w:eastAsia="zh-CN" w:bidi="ar-SA"/>
    </w:rPr>
  </w:style>
  <w:style w:type="paragraph" w:customStyle="1" w:styleId="103">
    <w:name w:val="目次、索引正文"/>
    <w:uiPriority w:val="0"/>
    <w:pPr>
      <w:spacing w:line="320" w:lineRule="exact"/>
      <w:jc w:val="both"/>
    </w:pPr>
    <w:rPr>
      <w:rFonts w:ascii="宋体"/>
      <w:sz w:val="21"/>
      <w:lang w:val="en-US" w:eastAsia="zh-CN" w:bidi="ar-SA"/>
    </w:rPr>
  </w:style>
  <w:style w:type="paragraph" w:customStyle="1" w:styleId="104">
    <w:name w:val="其他标准标志"/>
    <w:basedOn w:val="61"/>
    <w:uiPriority w:val="0"/>
    <w:pPr>
      <w:framePr w:w="6101" w:vAnchor="page" w:hAnchor="page" w:x="4673" w:y="942"/>
    </w:pPr>
    <w:rPr>
      <w:w w:val="130"/>
    </w:rPr>
  </w:style>
  <w:style w:type="paragraph" w:customStyle="1" w:styleId="105">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6">
    <w:name w:val="其他发布部门"/>
    <w:basedOn w:val="69"/>
    <w:uiPriority w:val="0"/>
    <w:pPr>
      <w:framePr w:y="15310"/>
      <w:spacing w:line="0" w:lineRule="atLeast"/>
    </w:pPr>
    <w:rPr>
      <w:rFonts w:ascii="黑体" w:eastAsia="黑体"/>
      <w:b w:val="0"/>
    </w:rPr>
  </w:style>
  <w:style w:type="paragraph" w:customStyle="1" w:styleId="107">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8">
    <w:name w:val="三级无"/>
    <w:basedOn w:val="46"/>
    <w:uiPriority w:val="0"/>
    <w:pPr>
      <w:spacing w:before="0" w:beforeLines="0" w:after="0" w:afterLines="0"/>
    </w:pPr>
    <w:rPr>
      <w:rFonts w:ascii="宋体" w:eastAsia="宋体"/>
    </w:rPr>
  </w:style>
  <w:style w:type="paragraph" w:customStyle="1" w:styleId="109">
    <w:name w:val="实施日期"/>
    <w:basedOn w:val="70"/>
    <w:uiPriority w:val="0"/>
    <w:pPr>
      <w:framePr w:vAnchor="page" w:hAnchor="page"/>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numPr>
        <w:ilvl w:val="0"/>
        <w:numId w:val="14"/>
      </w:numPr>
      <w:tabs>
        <w:tab w:val="left" w:pos="360"/>
      </w:tabs>
      <w:ind w:firstLine="0"/>
    </w:pPr>
    <w:rPr>
      <w:rFonts w:ascii="宋体" w:hAnsi="宋体"/>
      <w:kern w:val="2"/>
      <w:sz w:val="18"/>
      <w:szCs w:val="18"/>
      <w:lang w:val="en-US" w:eastAsia="zh-CN" w:bidi="ar-SA"/>
    </w:rPr>
  </w:style>
  <w:style w:type="character" w:customStyle="1" w:styleId="112">
    <w:name w:val="首示例 Char"/>
    <w:basedOn w:val="30"/>
    <w:link w:val="111"/>
    <w:uiPriority w:val="0"/>
    <w:rPr>
      <w:rFonts w:ascii="宋体" w:hAnsi="宋体"/>
      <w:kern w:val="2"/>
      <w:sz w:val="18"/>
      <w:szCs w:val="18"/>
      <w:lang w:val="en-US" w:eastAsia="zh-CN" w:bidi="ar-SA"/>
    </w:rPr>
  </w:style>
  <w:style w:type="paragraph" w:customStyle="1" w:styleId="113">
    <w:name w:val="四级无"/>
    <w:basedOn w:val="50"/>
    <w:uiPriority w:val="0"/>
    <w:pPr>
      <w:spacing w:before="0" w:beforeLines="0" w:after="0" w:afterLines="0"/>
    </w:pPr>
    <w:rPr>
      <w:rFonts w:ascii="宋体" w:eastAsia="宋体"/>
    </w:rPr>
  </w:style>
  <w:style w:type="paragraph" w:customStyle="1" w:styleId="114">
    <w:name w:val="条文脚注"/>
    <w:basedOn w:val="21"/>
    <w:uiPriority w:val="0"/>
    <w:pPr>
      <w:numPr>
        <w:ilvl w:val="0"/>
        <w:numId w:val="0"/>
      </w:numPr>
      <w:tabs>
        <w:tab w:val="clear" w:pos="0"/>
      </w:tabs>
      <w:jc w:val="both"/>
    </w:pPr>
    <w:rPr>
      <w:rFonts w:ascii="宋体"/>
    </w:rPr>
  </w:style>
  <w:style w:type="paragraph" w:customStyle="1" w:styleId="115">
    <w:name w:val="图标脚注说明"/>
    <w:basedOn w:val="20"/>
    <w:uiPriority w:val="0"/>
    <w:pPr>
      <w:ind w:left="840" w:hanging="420" w:firstLineChars="0"/>
    </w:pPr>
    <w:rPr>
      <w:sz w:val="18"/>
      <w:szCs w:val="18"/>
    </w:rPr>
  </w:style>
  <w:style w:type="paragraph" w:customStyle="1" w:styleId="116">
    <w:name w:val="图表脚注说明"/>
    <w:basedOn w:val="1"/>
    <w:uiPriority w:val="0"/>
    <w:pPr>
      <w:numPr>
        <w:ilvl w:val="0"/>
        <w:numId w:val="15"/>
      </w:numPr>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8">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9">
    <w:name w:val="五级无"/>
    <w:basedOn w:val="51"/>
    <w:uiPriority w:val="0"/>
    <w:pPr>
      <w:spacing w:before="0" w:beforeLines="0" w:after="0" w:afterLines="0"/>
    </w:pPr>
    <w:rPr>
      <w:rFonts w:ascii="宋体" w:eastAsia="宋体"/>
    </w:rPr>
  </w:style>
  <w:style w:type="paragraph" w:customStyle="1" w:styleId="120">
    <w:name w:val="一级无"/>
    <w:basedOn w:val="37"/>
    <w:uiPriority w:val="0"/>
    <w:pPr>
      <w:spacing w:before="0" w:beforeLines="0" w:after="0" w:afterLines="0"/>
    </w:pPr>
    <w:rPr>
      <w:rFonts w:ascii="宋体" w:eastAsia="宋体"/>
    </w:rPr>
  </w:style>
  <w:style w:type="paragraph" w:customStyle="1" w:styleId="121">
    <w:name w:val="正文表标题"/>
    <w:next w:val="20"/>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4">
    <w:name w:val="终结线"/>
    <w:basedOn w:val="1"/>
    <w:uiPriority w:val="0"/>
    <w:pPr>
      <w:framePr w:hSpace="181" w:vSpace="181" w:wrap="around" w:vAnchor="text" w:hAnchor="margin" w:xAlign="center" w:y="285"/>
    </w:pPr>
  </w:style>
  <w:style w:type="paragraph" w:customStyle="1" w:styleId="125">
    <w:name w:val="其他发布日期"/>
    <w:basedOn w:val="70"/>
    <w:uiPriority w:val="0"/>
    <w:pPr>
      <w:framePr w:vAnchor="page" w:hAnchor="page" w:x="1419"/>
    </w:pPr>
  </w:style>
  <w:style w:type="paragraph" w:customStyle="1" w:styleId="126">
    <w:name w:val="其他实施日期"/>
    <w:basedOn w:val="109"/>
    <w:uiPriority w:val="0"/>
  </w:style>
  <w:style w:type="paragraph" w:customStyle="1" w:styleId="127">
    <w:name w:val="封面标准名称2"/>
    <w:basedOn w:val="73"/>
    <w:uiPriority w:val="0"/>
    <w:pPr>
      <w:framePr w:y="4469"/>
      <w:spacing w:before="630" w:beforeLines="630"/>
    </w:pPr>
  </w:style>
  <w:style w:type="paragraph" w:customStyle="1" w:styleId="128">
    <w:name w:val="封面标准英文名称2"/>
    <w:basedOn w:val="74"/>
    <w:uiPriority w:val="0"/>
    <w:pPr>
      <w:framePr w:y="4469"/>
    </w:pPr>
  </w:style>
  <w:style w:type="paragraph" w:customStyle="1" w:styleId="129">
    <w:name w:val="封面一致性程度标识2"/>
    <w:basedOn w:val="75"/>
    <w:uiPriority w:val="0"/>
    <w:pPr>
      <w:framePr w:y="4469"/>
    </w:pPr>
  </w:style>
  <w:style w:type="paragraph" w:customStyle="1" w:styleId="130">
    <w:name w:val="封面标准文稿类别2"/>
    <w:basedOn w:val="76"/>
    <w:uiPriority w:val="0"/>
    <w:pPr>
      <w:framePr w:y="4469"/>
    </w:pPr>
  </w:style>
  <w:style w:type="paragraph" w:customStyle="1" w:styleId="131">
    <w:name w:val="封面标准文稿编辑信息2"/>
    <w:basedOn w:val="77"/>
    <w:uiPriority w:val="0"/>
    <w:pPr>
      <w:framePr w:y="446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950</Words>
  <Characters>5420</Characters>
  <Lines>45</Lines>
  <Paragraphs>12</Paragraphs>
  <TotalTime>16.3333333333333</TotalTime>
  <ScaleCrop>false</ScaleCrop>
  <LinksUpToDate>false</LinksUpToDate>
  <CharactersWithSpaces>6358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2009-06-20T05:05:00Z</dcterms:created>
  <dcterms:modified xsi:type="dcterms:W3CDTF">2024-01-02T08:32:14Z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57A214536F19BA318E5993655D19EC98</vt:lpwstr>
  </property>
</Properties>
</file>