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cs="黑体"/>
          <w:bCs/>
          <w:sz w:val="32"/>
          <w:szCs w:val="32"/>
        </w:rPr>
      </w:pPr>
      <w:r>
        <w:rPr>
          <w:rFonts w:hint="eastAsia" w:ascii="宋体" w:eastAsia="宋体" w:cs="宋体"/>
          <w:lang w:bidi="ar-SA"/>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-739775</wp:posOffset>
                </wp:positionV>
                <wp:extent cx="5696585" cy="1732280"/>
                <wp:effectExtent l="0" t="0" r="0" b="0"/>
                <wp:wrapNone/>
                <wp:docPr id="2" name="矩形 2"/>
                <wp:cNvGraphicFramePr/>
                <a:graphic xmlns:a="http://schemas.openxmlformats.org/drawingml/2006/main">
                  <a:graphicData uri="http://schemas.microsoft.com/office/word/2010/wordprocessingShape">
                    <wps:wsp>
                      <wps:cNvSpPr/>
                      <wps:spPr>
                        <a:xfrm>
                          <a:off x="0" y="0"/>
                          <a:ext cx="5696585" cy="1732280"/>
                        </a:xfrm>
                        <a:prstGeom prst="rect">
                          <a:avLst/>
                        </a:prstGeom>
                        <a:noFill/>
                        <a:ln>
                          <a:noFill/>
                        </a:ln>
                      </wps:spPr>
                      <wps:txbx>
                        <w:txbxContent>
                          <w:p>
                            <w:pPr>
                              <w:jc w:val="distribute"/>
                              <w:rPr>
                                <w:rFonts w:hint="eastAsia" w:ascii="华文中宋" w:eastAsia="华文中宋"/>
                                <w:color w:val="FF0000"/>
                                <w:w w:val="75"/>
                                <w:sz w:val="128"/>
                                <w:szCs w:val="128"/>
                              </w:rPr>
                            </w:pPr>
                          </w:p>
                        </w:txbxContent>
                      </wps:txbx>
                      <wps:bodyPr upright="1"/>
                    </wps:wsp>
                  </a:graphicData>
                </a:graphic>
              </wp:anchor>
            </w:drawing>
          </mc:Choice>
          <mc:Fallback>
            <w:pict>
              <v:rect id="_x0000_s1026" o:spid="_x0000_s1026" o:spt="1" style="position:absolute;left:0pt;margin-left:6.2pt;margin-top:-58.25pt;height:136.4pt;width:448.55pt;z-index:251659264;mso-width-relative:page;mso-height-relative:page;" filled="f" stroked="f" coordsize="21600,21600" o:gfxdata="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KUkxLbAAAACwEAAA8AAAAAAAAAAQAgAAAAOAAAAGRycy9kb3ducmV2LnhtbFBL&#10;AQIUABQAAAAIAIdO4kATVyhQpAEAAEIDAAAOAAAAAAAAAAEAIAAAAEABAABkcnMvZTJvRG9jLnht&#10;bFBLBQYAAAAABgAGAFkBAABWBQAAAAA=&#10;">
                <v:fill on="f" focussize="0,0"/>
                <v:stroke on="f"/>
                <v:imagedata o:title=""/>
                <o:lock v:ext="edit" aspectratio="f"/>
                <v:textbox>
                  <w:txbxContent>
                    <w:p>
                      <w:pPr>
                        <w:jc w:val="distribute"/>
                        <w:rPr>
                          <w:rFonts w:hint="eastAsia" w:ascii="华文中宋" w:eastAsia="华文中宋"/>
                          <w:color w:val="FF0000"/>
                          <w:w w:val="75"/>
                          <w:sz w:val="128"/>
                          <w:szCs w:val="128"/>
                        </w:rPr>
                      </w:pPr>
                    </w:p>
                  </w:txbxContent>
                </v:textbox>
              </v:rect>
            </w:pict>
          </mc:Fallback>
        </mc:AlternateContent>
      </w:r>
      <w:bookmarkStart w:id="0" w:name="number"/>
      <w:bookmarkEnd w:id="0"/>
      <w:bookmarkStart w:id="1" w:name="quanwen"/>
      <w:r>
        <w:rPr>
          <w:rFonts w:hint="eastAsia" w:ascii="黑体" w:hAnsi="Times New Roman" w:eastAsia="黑体" w:cs="黑体"/>
          <w:bCs/>
          <w:sz w:val="32"/>
          <w:szCs w:val="32"/>
        </w:rPr>
        <w:t>附件1</w:t>
      </w:r>
    </w:p>
    <w:p>
      <w:pPr>
        <w:spacing w:line="580" w:lineRule="exact"/>
        <w:jc w:val="center"/>
        <w:rPr>
          <w:rFonts w:hint="eastAsia" w:ascii="方正小标宋简体" w:hAnsi="方正小标宋简体" w:eastAsia="方正小标宋简体" w:cs="方正小标宋简体"/>
          <w:b w:val="0"/>
          <w:bCs/>
          <w:snapToGrid w:val="0"/>
          <w:spacing w:val="0"/>
          <w:kern w:val="0"/>
          <w:sz w:val="44"/>
          <w:szCs w:val="44"/>
        </w:rPr>
      </w:pPr>
      <w:bookmarkStart w:id="2" w:name="_Hlk133328277"/>
    </w:p>
    <w:p>
      <w:pPr>
        <w:spacing w:line="580" w:lineRule="exact"/>
        <w:jc w:val="center"/>
        <w:rPr>
          <w:rFonts w:hint="eastAsia" w:ascii="方正小标宋简体" w:hAnsi="方正小标宋简体" w:eastAsia="方正小标宋简体" w:cs="方正小标宋简体"/>
          <w:b w:val="0"/>
          <w:bCs/>
          <w:snapToGrid w:val="0"/>
          <w:spacing w:val="0"/>
          <w:kern w:val="0"/>
          <w:sz w:val="44"/>
          <w:szCs w:val="44"/>
        </w:rPr>
      </w:pPr>
      <w:r>
        <w:rPr>
          <w:rFonts w:hint="eastAsia" w:ascii="方正小标宋简体" w:hAnsi="方正小标宋简体" w:eastAsia="方正小标宋简体" w:cs="方正小标宋简体"/>
          <w:b w:val="0"/>
          <w:bCs/>
          <w:snapToGrid w:val="0"/>
          <w:spacing w:val="0"/>
          <w:kern w:val="0"/>
          <w:sz w:val="44"/>
          <w:szCs w:val="44"/>
        </w:rPr>
        <w:t>广东省人民政府办公厅</w:t>
      </w:r>
      <w:r>
        <w:rPr>
          <w:rFonts w:hint="eastAsia" w:ascii="方正小标宋简体" w:hAnsi="方正小标宋简体" w:eastAsia="方正小标宋简体" w:cs="方正小标宋简体"/>
          <w:b w:val="0"/>
          <w:bCs/>
          <w:snapToGrid w:val="0"/>
          <w:spacing w:val="0"/>
          <w:kern w:val="0"/>
          <w:sz w:val="44"/>
          <w:szCs w:val="44"/>
          <w:lang w:eastAsia="zh-CN"/>
        </w:rPr>
        <w:t>关于</w:t>
      </w:r>
      <w:r>
        <w:rPr>
          <w:rFonts w:hint="eastAsia" w:ascii="方正小标宋简体" w:hAnsi="方正小标宋简体" w:eastAsia="方正小标宋简体" w:cs="方正小标宋简体"/>
          <w:b w:val="0"/>
          <w:bCs/>
          <w:snapToGrid w:val="0"/>
          <w:spacing w:val="0"/>
          <w:kern w:val="0"/>
          <w:sz w:val="44"/>
          <w:szCs w:val="44"/>
        </w:rPr>
        <w:t>贯彻实施</w:t>
      </w:r>
    </w:p>
    <w:p>
      <w:pPr>
        <w:spacing w:line="580" w:lineRule="exact"/>
        <w:jc w:val="center"/>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spacing w:val="0"/>
          <w:kern w:val="0"/>
          <w:sz w:val="44"/>
          <w:szCs w:val="44"/>
        </w:rPr>
        <w:t>野生动物保护法的通知</w:t>
      </w:r>
    </w:p>
    <w:p>
      <w:pPr>
        <w:spacing w:line="580" w:lineRule="exact"/>
        <w:jc w:val="center"/>
        <w:rPr>
          <w:rFonts w:hint="eastAsia" w:ascii="楷体" w:hAnsi="楷体" w:eastAsia="楷体" w:cs="楷体"/>
          <w:b/>
          <w:sz w:val="32"/>
          <w:szCs w:val="32"/>
        </w:rPr>
      </w:pPr>
      <w:r>
        <w:rPr>
          <w:rFonts w:hint="eastAsia" w:ascii="楷体" w:hAnsi="楷体" w:eastAsia="楷体" w:cs="楷体"/>
          <w:b w:val="0"/>
          <w:bCs w:val="0"/>
          <w:kern w:val="0"/>
          <w:sz w:val="32"/>
          <w:szCs w:val="32"/>
        </w:rPr>
        <w:t>（</w:t>
      </w:r>
      <w:r>
        <w:rPr>
          <w:rFonts w:hint="eastAsia" w:ascii="楷体" w:hAnsi="楷体" w:eastAsia="楷体" w:cs="楷体"/>
          <w:snapToGrid w:val="0"/>
          <w:color w:val="000000"/>
          <w:kern w:val="0"/>
          <w:sz w:val="32"/>
          <w:szCs w:val="32"/>
          <w:shd w:val="clear" w:color="auto" w:fill="FFFFFF"/>
          <w:lang w:val="en-US" w:eastAsia="zh-CN"/>
        </w:rPr>
        <w:t>代拟</w:t>
      </w:r>
      <w:r>
        <w:rPr>
          <w:rFonts w:hint="eastAsia" w:ascii="楷体" w:hAnsi="楷体" w:eastAsia="楷体" w:cs="楷体"/>
          <w:b w:val="0"/>
          <w:bCs w:val="0"/>
          <w:kern w:val="0"/>
          <w:sz w:val="32"/>
          <w:szCs w:val="32"/>
        </w:rPr>
        <w:t>稿）</w:t>
      </w:r>
    </w:p>
    <w:bookmarkEnd w:id="2"/>
    <w:p>
      <w:pPr>
        <w:spacing w:line="580" w:lineRule="exact"/>
        <w:ind w:firstLine="600"/>
        <w:rPr>
          <w:rFonts w:ascii="仿宋" w:hAnsi="仿宋" w:eastAsia="仿宋" w:cs="仿宋"/>
          <w:b/>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仿宋" w:hAnsi="仿宋" w:eastAsia="仿宋" w:cs="仿宋"/>
          <w:i w:val="0"/>
          <w:iCs w:val="0"/>
          <w:caps w:val="0"/>
          <w:color w:val="auto"/>
          <w:spacing w:val="0"/>
          <w:kern w:val="0"/>
          <w:sz w:val="32"/>
          <w:szCs w:val="32"/>
          <w:u w:val="none"/>
          <w:shd w:val="clear" w:color="auto" w:fill="FFFFFF"/>
          <w:lang w:val="en-US" w:eastAsia="zh-CN" w:bidi="ar"/>
        </w:rPr>
        <w:t>各地级以上市人民政府，各县（市、区）人民政府，省政府各部门、各直属机构：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仿宋" w:hAnsi="仿宋" w:eastAsia="仿宋" w:cs="仿宋"/>
          <w:i w:val="0"/>
          <w:iCs w:val="0"/>
          <w:caps w:val="0"/>
          <w:color w:val="auto"/>
          <w:spacing w:val="0"/>
          <w:kern w:val="0"/>
          <w:sz w:val="32"/>
          <w:szCs w:val="32"/>
          <w:u w:val="none"/>
          <w:shd w:val="clear" w:color="auto" w:fill="FFFFFF"/>
          <w:lang w:val="en-US" w:eastAsia="zh-CN" w:bidi="ar"/>
        </w:rPr>
        <w:t>《中华人民共和国野生动物保护法》（以下简称“新保护法”）已于2023年5月1日颁布施行。为全面贯彻落实党的二十大精神，深入践行习近平生态文明思想，切实保护野生动物，促进野生动物资源的恢复和可持续发展，经省人民政府同意，现就贯彻落实新保护法，依法全面开展野生动物保护工作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一、提高认识，加强领导。</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各地、各有关部门要从维护生物多样性和生态平衡、推进生态文明建设、促进人与自然和谐共生的战略高度，充分认识修订野生动物保护法和做好野生动物保护管理工作的重要意义，加强工作领导，按照职责分工，认真组织做好野生动物保护工作。市县政府要认真履行主体责任，组织制定野生动物及其栖息地相关保护规划和措施，加强野生动物保护的宣传教育和科学知识普及工作，将野生动物保护经费纳入本级财政预算。乡镇政府、街道办事处要认真组织开展野生动物保护工作，村居应实施网格化管理机制，及时发现并依法制止辖区内非法猎捕、出售、购买、利用、食用、运输、携带、寄递野生动物及其制品以及破坏野生动物栖息地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二、突出重点，全面禁猎。</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全面加强野生动物野外种群保护，禁止猎捕、杀害法律法规规定保护的野生动物，以及法律法规和国家、省规定禁止猎捕的其他野生动物。从2024年1月1日起至2028年12月31日止，全省全面禁猎野生鸟类。禁止在广东省境内使用电子诱捕装置、放音设备以及粘网（捕鸟网）、猎套、钢丝套、气枪、弹弓、弹叉（弹力弹射式装置）、探照和驯鹰捕捉等工具猎捕野生鸟类，禁止商品交易市场、电子商务平台等交易场所为违法出售、购买、利用、运输、储存野生鸟类及其制品或者禁止使用的电子诱捕装置以及粘网（捕鸟网）、猎套、钢丝套等猎捕工具提供交易服务。因科学研究、种群调控、疫源疫病监测、疫情防控、物种保护或者其他特殊情况需要猎捕的，依照有关规定办理，并落实好新保护法对猎捕活动的专业性要求。禁猎期满后，省政府将根据实际情况决定是否延长禁猎期限。非食用性利用野生动物及其制品的，应当以人工繁育种群为主，有利于野外种群养护，符合生态文明建设的要求，遵守法律法规和国家有关规定。</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i w:val="0"/>
          <w:iCs w:val="0"/>
          <w:caps w:val="0"/>
          <w:color w:val="auto"/>
          <w:spacing w:val="0"/>
          <w:kern w:val="0"/>
          <w:sz w:val="32"/>
          <w:szCs w:val="32"/>
          <w:u w:val="none"/>
          <w:lang w:val="en-US"/>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rPr>
        <w:t>三</w:t>
      </w:r>
      <w:r>
        <w:rPr>
          <w:rFonts w:hint="eastAsia" w:ascii="黑体" w:hAnsi="黑体" w:eastAsia="黑体" w:cs="黑体"/>
          <w:b w:val="0"/>
          <w:bCs/>
          <w:i w:val="0"/>
          <w:iCs w:val="0"/>
          <w:caps w:val="0"/>
          <w:color w:val="auto"/>
          <w:spacing w:val="0"/>
          <w:kern w:val="0"/>
          <w:sz w:val="32"/>
          <w:szCs w:val="32"/>
          <w:u w:val="none"/>
          <w:shd w:val="clear" w:color="auto" w:fill="FFFFFF"/>
        </w:rPr>
        <w:t>、各司其职，严格监管。</w:t>
      </w:r>
      <w:r>
        <w:rPr>
          <w:rFonts w:hint="eastAsia" w:ascii="仿宋" w:hAnsi="仿宋" w:eastAsia="仿宋" w:cs="仿宋"/>
          <w:i w:val="0"/>
          <w:iCs w:val="0"/>
          <w:caps w:val="0"/>
          <w:color w:val="auto"/>
          <w:spacing w:val="0"/>
          <w:kern w:val="0"/>
          <w:sz w:val="32"/>
          <w:szCs w:val="32"/>
          <w:u w:val="none"/>
          <w:shd w:val="clear" w:color="auto" w:fill="FFFFFF"/>
          <w:lang w:val="en-US" w:eastAsia="zh-CN"/>
        </w:rPr>
        <w:t>各地要建立由林业、渔业部门牵头，各相关部门配合的野生动物联合执法工作协调机制。充分发挥林长制、平安建设考评和省、市、县</w:t>
      </w:r>
      <w:r>
        <w:rPr>
          <w:rFonts w:hint="eastAsia" w:ascii="仿宋" w:hAnsi="仿宋" w:eastAsia="仿宋" w:cs="仿宋"/>
          <w:i w:val="0"/>
          <w:iCs w:val="0"/>
          <w:caps w:val="0"/>
          <w:color w:val="auto"/>
          <w:spacing w:val="0"/>
          <w:kern w:val="0"/>
          <w:sz w:val="32"/>
          <w:szCs w:val="32"/>
          <w:u w:val="none"/>
          <w:shd w:val="clear" w:color="auto" w:fill="FFFFFF"/>
        </w:rPr>
        <w:t>打击野生动植物非法贸易部门间联席会议制度</w:t>
      </w:r>
      <w:r>
        <w:rPr>
          <w:rFonts w:hint="eastAsia" w:ascii="仿宋" w:hAnsi="仿宋" w:eastAsia="仿宋" w:cs="仿宋"/>
          <w:i w:val="0"/>
          <w:iCs w:val="0"/>
          <w:caps w:val="0"/>
          <w:color w:val="auto"/>
          <w:spacing w:val="0"/>
          <w:kern w:val="0"/>
          <w:sz w:val="32"/>
          <w:szCs w:val="32"/>
          <w:u w:val="none"/>
          <w:shd w:val="clear" w:color="auto" w:fill="FFFFFF"/>
          <w:lang w:val="en-US" w:eastAsia="zh-CN"/>
        </w:rPr>
        <w:t>作用</w:t>
      </w:r>
      <w:r>
        <w:rPr>
          <w:rFonts w:hint="eastAsia" w:ascii="仿宋" w:hAnsi="仿宋" w:eastAsia="仿宋" w:cs="仿宋"/>
          <w:i w:val="0"/>
          <w:iCs w:val="0"/>
          <w:caps w:val="0"/>
          <w:color w:val="auto"/>
          <w:spacing w:val="0"/>
          <w:kern w:val="0"/>
          <w:sz w:val="32"/>
          <w:szCs w:val="32"/>
          <w:u w:val="none"/>
          <w:shd w:val="clear" w:color="auto" w:fill="FFFFFF"/>
        </w:rPr>
        <w:t>，</w:t>
      </w:r>
      <w:r>
        <w:rPr>
          <w:rFonts w:hint="eastAsia" w:ascii="仿宋" w:hAnsi="仿宋" w:eastAsia="仿宋" w:cs="仿宋"/>
          <w:i w:val="0"/>
          <w:iCs w:val="0"/>
          <w:caps w:val="0"/>
          <w:color w:val="auto"/>
          <w:spacing w:val="0"/>
          <w:kern w:val="0"/>
          <w:sz w:val="32"/>
          <w:szCs w:val="32"/>
          <w:u w:val="none"/>
          <w:shd w:val="clear" w:color="auto" w:fill="FFFFFF"/>
          <w:lang w:eastAsia="zh-CN"/>
        </w:rPr>
        <w:t>建立野生动物保护长效机制</w:t>
      </w:r>
      <w:r>
        <w:rPr>
          <w:rFonts w:hint="eastAsia" w:ascii="仿宋" w:hAnsi="仿宋" w:eastAsia="仿宋" w:cs="仿宋"/>
          <w:i w:val="0"/>
          <w:iCs w:val="0"/>
          <w:caps w:val="0"/>
          <w:color w:val="auto"/>
          <w:spacing w:val="0"/>
          <w:kern w:val="0"/>
          <w:sz w:val="32"/>
          <w:szCs w:val="32"/>
          <w:u w:val="none"/>
          <w:shd w:val="clear" w:color="auto" w:fill="FFFFFF"/>
        </w:rPr>
        <w:t>。各有关部门要加强协调配合，严厉打击非法猎捕、捕捞、人工繁育、出售、购买、利用、</w:t>
      </w:r>
      <w:r>
        <w:rPr>
          <w:rFonts w:hint="eastAsia" w:ascii="仿宋" w:hAnsi="仿宋" w:eastAsia="仿宋" w:cs="仿宋"/>
          <w:i w:val="0"/>
          <w:iCs w:val="0"/>
          <w:caps w:val="0"/>
          <w:color w:val="auto"/>
          <w:spacing w:val="0"/>
          <w:kern w:val="0"/>
          <w:sz w:val="32"/>
          <w:szCs w:val="32"/>
          <w:u w:val="none"/>
          <w:shd w:val="clear" w:color="auto" w:fill="FFFFFF"/>
          <w:lang w:val="en-US" w:eastAsia="zh-CN"/>
        </w:rPr>
        <w:t>食用、</w:t>
      </w:r>
      <w:r>
        <w:rPr>
          <w:rFonts w:hint="eastAsia" w:ascii="仿宋" w:hAnsi="仿宋" w:eastAsia="仿宋" w:cs="仿宋"/>
          <w:i w:val="0"/>
          <w:iCs w:val="0"/>
          <w:caps w:val="0"/>
          <w:color w:val="auto"/>
          <w:spacing w:val="0"/>
          <w:kern w:val="0"/>
          <w:sz w:val="32"/>
          <w:szCs w:val="32"/>
          <w:u w:val="none"/>
          <w:shd w:val="clear" w:color="auto" w:fill="FFFFFF"/>
        </w:rPr>
        <w:t>运输、携带、</w:t>
      </w:r>
      <w:r>
        <w:rPr>
          <w:rFonts w:hint="eastAsia" w:ascii="仿宋" w:hAnsi="仿宋" w:eastAsia="仿宋" w:cs="仿宋"/>
          <w:i w:val="0"/>
          <w:iCs w:val="0"/>
          <w:caps w:val="0"/>
          <w:color w:val="auto"/>
          <w:spacing w:val="0"/>
          <w:kern w:val="0"/>
          <w:sz w:val="32"/>
          <w:szCs w:val="32"/>
          <w:u w:val="none"/>
          <w:shd w:val="clear" w:color="auto" w:fill="FFFFFF"/>
          <w:lang w:val="en-US" w:eastAsia="zh-CN"/>
        </w:rPr>
        <w:t>寄递、走私保护</w:t>
      </w:r>
      <w:r>
        <w:rPr>
          <w:rFonts w:hint="eastAsia" w:ascii="仿宋" w:hAnsi="仿宋" w:eastAsia="仿宋" w:cs="仿宋"/>
          <w:i w:val="0"/>
          <w:iCs w:val="0"/>
          <w:caps w:val="0"/>
          <w:color w:val="auto"/>
          <w:spacing w:val="0"/>
          <w:kern w:val="0"/>
          <w:sz w:val="32"/>
          <w:szCs w:val="32"/>
          <w:u w:val="none"/>
          <w:shd w:val="clear" w:color="auto" w:fill="FFFFFF"/>
        </w:rPr>
        <w:t>野生动物及其制品</w:t>
      </w:r>
      <w:r>
        <w:rPr>
          <w:rFonts w:hint="eastAsia" w:ascii="仿宋" w:hAnsi="仿宋" w:eastAsia="仿宋" w:cs="仿宋"/>
          <w:i w:val="0"/>
          <w:iCs w:val="0"/>
          <w:caps w:val="0"/>
          <w:color w:val="auto"/>
          <w:spacing w:val="0"/>
          <w:kern w:val="0"/>
          <w:sz w:val="32"/>
          <w:szCs w:val="32"/>
          <w:u w:val="none"/>
          <w:shd w:val="clear" w:color="auto" w:fill="FFFFFF"/>
          <w:lang w:eastAsia="zh-CN"/>
        </w:rPr>
        <w:t>的</w:t>
      </w:r>
      <w:r>
        <w:rPr>
          <w:rFonts w:hint="eastAsia" w:ascii="仿宋" w:hAnsi="仿宋" w:eastAsia="仿宋" w:cs="仿宋"/>
          <w:i w:val="0"/>
          <w:iCs w:val="0"/>
          <w:caps w:val="0"/>
          <w:color w:val="auto"/>
          <w:spacing w:val="0"/>
          <w:kern w:val="0"/>
          <w:sz w:val="32"/>
          <w:szCs w:val="32"/>
          <w:u w:val="none"/>
          <w:shd w:val="clear" w:color="auto" w:fill="FFFFFF"/>
        </w:rPr>
        <w:t>违法行为。市场</w:t>
      </w:r>
      <w:r>
        <w:rPr>
          <w:rFonts w:hint="eastAsia" w:ascii="仿宋" w:hAnsi="仿宋" w:eastAsia="仿宋" w:cs="仿宋"/>
          <w:i w:val="0"/>
          <w:iCs w:val="0"/>
          <w:caps w:val="0"/>
          <w:color w:val="auto"/>
          <w:spacing w:val="0"/>
          <w:kern w:val="0"/>
          <w:sz w:val="32"/>
          <w:szCs w:val="32"/>
          <w:u w:val="none"/>
          <w:shd w:val="clear" w:color="auto" w:fill="FFFFFF"/>
          <w:lang w:val="en-US" w:eastAsia="zh-CN"/>
        </w:rPr>
        <w:t>监督管理</w:t>
      </w:r>
      <w:r>
        <w:rPr>
          <w:rFonts w:hint="eastAsia" w:ascii="仿宋" w:hAnsi="仿宋" w:eastAsia="仿宋" w:cs="仿宋"/>
          <w:i w:val="0"/>
          <w:iCs w:val="0"/>
          <w:caps w:val="0"/>
          <w:color w:val="auto"/>
          <w:spacing w:val="0"/>
          <w:kern w:val="0"/>
          <w:sz w:val="32"/>
          <w:szCs w:val="32"/>
          <w:u w:val="none"/>
          <w:shd w:val="clear" w:color="auto" w:fill="FFFFFF"/>
        </w:rPr>
        <w:t>、</w:t>
      </w:r>
      <w:r>
        <w:rPr>
          <w:rFonts w:hint="eastAsia" w:ascii="仿宋" w:hAnsi="仿宋" w:eastAsia="仿宋" w:cs="仿宋"/>
          <w:i w:val="0"/>
          <w:iCs w:val="0"/>
          <w:caps w:val="0"/>
          <w:color w:val="auto"/>
          <w:spacing w:val="0"/>
          <w:kern w:val="0"/>
          <w:sz w:val="32"/>
          <w:szCs w:val="32"/>
          <w:u w:val="none"/>
          <w:shd w:val="clear" w:color="auto" w:fill="FFFFFF"/>
          <w:lang w:val="en-US" w:eastAsia="zh-CN"/>
        </w:rPr>
        <w:t>海关</w:t>
      </w:r>
      <w:r>
        <w:rPr>
          <w:rFonts w:hint="eastAsia" w:ascii="仿宋" w:hAnsi="仿宋" w:eastAsia="仿宋" w:cs="仿宋"/>
          <w:i w:val="0"/>
          <w:iCs w:val="0"/>
          <w:caps w:val="0"/>
          <w:color w:val="auto"/>
          <w:spacing w:val="0"/>
          <w:kern w:val="0"/>
          <w:sz w:val="32"/>
          <w:szCs w:val="32"/>
          <w:u w:val="none"/>
          <w:shd w:val="clear" w:color="auto" w:fill="FFFFFF"/>
        </w:rPr>
        <w:t>、铁路、</w:t>
      </w:r>
      <w:r>
        <w:rPr>
          <w:rFonts w:hint="eastAsia" w:ascii="仿宋" w:hAnsi="仿宋" w:eastAsia="仿宋" w:cs="仿宋"/>
          <w:i w:val="0"/>
          <w:iCs w:val="0"/>
          <w:caps w:val="0"/>
          <w:color w:val="auto"/>
          <w:spacing w:val="0"/>
          <w:kern w:val="0"/>
          <w:sz w:val="32"/>
          <w:szCs w:val="32"/>
          <w:u w:val="none"/>
          <w:shd w:val="clear" w:color="auto" w:fill="FFFFFF"/>
          <w:lang w:val="en-US" w:eastAsia="zh-CN"/>
        </w:rPr>
        <w:t>道路、水运、</w:t>
      </w:r>
      <w:r>
        <w:rPr>
          <w:rFonts w:hint="eastAsia" w:ascii="仿宋" w:hAnsi="仿宋" w:eastAsia="仿宋" w:cs="仿宋"/>
          <w:i w:val="0"/>
          <w:iCs w:val="0"/>
          <w:caps w:val="0"/>
          <w:color w:val="auto"/>
          <w:spacing w:val="0"/>
          <w:kern w:val="0"/>
          <w:sz w:val="32"/>
          <w:szCs w:val="32"/>
          <w:u w:val="none"/>
          <w:shd w:val="clear" w:color="auto" w:fill="FFFFFF"/>
        </w:rPr>
        <w:t>民航、</w:t>
      </w:r>
      <w:r>
        <w:rPr>
          <w:rFonts w:hint="eastAsia" w:ascii="仿宋" w:hAnsi="仿宋" w:eastAsia="仿宋" w:cs="仿宋"/>
          <w:i w:val="0"/>
          <w:iCs w:val="0"/>
          <w:caps w:val="0"/>
          <w:color w:val="auto"/>
          <w:spacing w:val="0"/>
          <w:kern w:val="0"/>
          <w:sz w:val="32"/>
          <w:szCs w:val="32"/>
          <w:u w:val="none"/>
          <w:shd w:val="clear" w:color="auto" w:fill="FFFFFF"/>
          <w:lang w:val="en-US" w:eastAsia="zh-CN"/>
        </w:rPr>
        <w:t>邮政</w:t>
      </w:r>
      <w:r>
        <w:rPr>
          <w:rFonts w:hint="eastAsia" w:ascii="仿宋" w:hAnsi="仿宋" w:eastAsia="仿宋" w:cs="仿宋"/>
          <w:i w:val="0"/>
          <w:iCs w:val="0"/>
          <w:caps w:val="0"/>
          <w:color w:val="auto"/>
          <w:spacing w:val="0"/>
          <w:kern w:val="0"/>
          <w:sz w:val="32"/>
          <w:szCs w:val="32"/>
          <w:u w:val="none"/>
          <w:shd w:val="clear" w:color="auto" w:fill="FFFFFF"/>
        </w:rPr>
        <w:t>等部门要</w:t>
      </w:r>
      <w:r>
        <w:rPr>
          <w:rFonts w:hint="eastAsia" w:ascii="仿宋" w:hAnsi="仿宋" w:eastAsia="仿宋" w:cs="仿宋"/>
          <w:i w:val="0"/>
          <w:iCs w:val="0"/>
          <w:caps w:val="0"/>
          <w:color w:val="auto"/>
          <w:spacing w:val="0"/>
          <w:kern w:val="0"/>
          <w:sz w:val="32"/>
          <w:szCs w:val="32"/>
          <w:u w:val="none"/>
          <w:shd w:val="clear" w:color="auto" w:fill="FFFFFF"/>
          <w:lang w:val="en-US" w:eastAsia="zh-CN"/>
        </w:rPr>
        <w:t>按照职责分工对</w:t>
      </w:r>
      <w:r>
        <w:rPr>
          <w:rFonts w:hint="eastAsia" w:ascii="仿宋" w:hAnsi="仿宋" w:eastAsia="仿宋" w:cs="仿宋"/>
          <w:i w:val="0"/>
          <w:iCs w:val="0"/>
          <w:caps w:val="0"/>
          <w:color w:val="auto"/>
          <w:spacing w:val="0"/>
          <w:kern w:val="0"/>
          <w:sz w:val="32"/>
          <w:szCs w:val="32"/>
          <w:u w:val="none"/>
          <w:shd w:val="clear" w:color="auto" w:fill="FFFFFF"/>
        </w:rPr>
        <w:t>野生动物及其制品</w:t>
      </w:r>
      <w:r>
        <w:rPr>
          <w:rFonts w:hint="eastAsia" w:ascii="仿宋" w:hAnsi="仿宋" w:eastAsia="仿宋" w:cs="仿宋"/>
          <w:i w:val="0"/>
          <w:iCs w:val="0"/>
          <w:caps w:val="0"/>
          <w:color w:val="auto"/>
          <w:spacing w:val="0"/>
          <w:kern w:val="0"/>
          <w:sz w:val="32"/>
          <w:szCs w:val="32"/>
          <w:u w:val="none"/>
          <w:shd w:val="clear" w:color="auto" w:fill="FFFFFF"/>
          <w:lang w:val="en-US" w:eastAsia="zh-CN"/>
        </w:rPr>
        <w:t>交易、利用</w:t>
      </w:r>
      <w:r>
        <w:rPr>
          <w:rFonts w:hint="eastAsia" w:ascii="仿宋" w:hAnsi="仿宋" w:eastAsia="仿宋" w:cs="仿宋"/>
          <w:i w:val="0"/>
          <w:iCs w:val="0"/>
          <w:caps w:val="0"/>
          <w:color w:val="auto"/>
          <w:spacing w:val="0"/>
          <w:kern w:val="0"/>
          <w:sz w:val="32"/>
          <w:szCs w:val="32"/>
          <w:u w:val="none"/>
          <w:shd w:val="clear" w:color="auto" w:fill="FFFFFF"/>
        </w:rPr>
        <w:t>、运输、携带、</w:t>
      </w:r>
      <w:r>
        <w:rPr>
          <w:rFonts w:hint="eastAsia" w:ascii="仿宋" w:hAnsi="仿宋" w:eastAsia="仿宋" w:cs="仿宋"/>
          <w:i w:val="0"/>
          <w:iCs w:val="0"/>
          <w:caps w:val="0"/>
          <w:color w:val="auto"/>
          <w:spacing w:val="0"/>
          <w:kern w:val="0"/>
          <w:sz w:val="32"/>
          <w:szCs w:val="32"/>
          <w:u w:val="none"/>
          <w:shd w:val="clear" w:color="auto" w:fill="FFFFFF"/>
          <w:lang w:val="en-US" w:eastAsia="zh-CN"/>
        </w:rPr>
        <w:t>寄递</w:t>
      </w:r>
      <w:r>
        <w:rPr>
          <w:rFonts w:hint="eastAsia" w:ascii="仿宋" w:hAnsi="仿宋" w:eastAsia="仿宋" w:cs="仿宋"/>
          <w:i w:val="0"/>
          <w:iCs w:val="0"/>
          <w:caps w:val="0"/>
          <w:color w:val="auto"/>
          <w:spacing w:val="0"/>
          <w:kern w:val="0"/>
          <w:sz w:val="32"/>
          <w:szCs w:val="32"/>
          <w:u w:val="none"/>
          <w:shd w:val="clear" w:color="auto" w:fill="FFFFFF"/>
        </w:rPr>
        <w:t>等</w:t>
      </w:r>
      <w:r>
        <w:rPr>
          <w:rFonts w:hint="eastAsia" w:ascii="仿宋" w:hAnsi="仿宋" w:eastAsia="仿宋" w:cs="仿宋"/>
          <w:i w:val="0"/>
          <w:iCs w:val="0"/>
          <w:caps w:val="0"/>
          <w:color w:val="auto"/>
          <w:spacing w:val="0"/>
          <w:kern w:val="0"/>
          <w:sz w:val="32"/>
          <w:szCs w:val="32"/>
          <w:u w:val="none"/>
          <w:shd w:val="clear" w:color="auto" w:fill="FFFFFF"/>
          <w:lang w:val="en-US" w:eastAsia="zh-CN"/>
        </w:rPr>
        <w:t>活动进行监督检查</w:t>
      </w:r>
      <w:r>
        <w:rPr>
          <w:rFonts w:hint="eastAsia" w:ascii="仿宋" w:hAnsi="仿宋" w:eastAsia="仿宋" w:cs="仿宋"/>
          <w:i w:val="0"/>
          <w:iCs w:val="0"/>
          <w:caps w:val="0"/>
          <w:color w:val="auto"/>
          <w:spacing w:val="0"/>
          <w:kern w:val="0"/>
          <w:sz w:val="32"/>
          <w:szCs w:val="32"/>
          <w:u w:val="none"/>
          <w:shd w:val="clear" w:color="auto" w:fill="FFFFFF"/>
        </w:rPr>
        <w:t>。市场</w:t>
      </w:r>
      <w:r>
        <w:rPr>
          <w:rFonts w:hint="eastAsia" w:ascii="仿宋" w:hAnsi="仿宋" w:eastAsia="仿宋" w:cs="仿宋"/>
          <w:i w:val="0"/>
          <w:iCs w:val="0"/>
          <w:caps w:val="0"/>
          <w:color w:val="auto"/>
          <w:spacing w:val="0"/>
          <w:kern w:val="0"/>
          <w:sz w:val="32"/>
          <w:szCs w:val="32"/>
          <w:u w:val="none"/>
          <w:shd w:val="clear" w:color="auto" w:fill="FFFFFF"/>
          <w:lang w:val="en-US" w:eastAsia="zh-CN"/>
        </w:rPr>
        <w:t>监督管理</w:t>
      </w:r>
      <w:r>
        <w:rPr>
          <w:rFonts w:hint="eastAsia" w:ascii="仿宋" w:hAnsi="仿宋" w:eastAsia="仿宋" w:cs="仿宋"/>
          <w:i w:val="0"/>
          <w:iCs w:val="0"/>
          <w:caps w:val="0"/>
          <w:color w:val="auto"/>
          <w:spacing w:val="0"/>
          <w:kern w:val="0"/>
          <w:sz w:val="32"/>
          <w:szCs w:val="32"/>
          <w:u w:val="none"/>
          <w:shd w:val="clear" w:color="auto" w:fill="FFFFFF"/>
        </w:rPr>
        <w:t>部门要</w:t>
      </w:r>
      <w:r>
        <w:rPr>
          <w:rFonts w:hint="eastAsia" w:ascii="仿宋" w:hAnsi="仿宋" w:eastAsia="仿宋" w:cs="仿宋"/>
          <w:i w:val="0"/>
          <w:iCs w:val="0"/>
          <w:caps w:val="0"/>
          <w:color w:val="auto"/>
          <w:spacing w:val="0"/>
          <w:kern w:val="0"/>
          <w:sz w:val="32"/>
          <w:szCs w:val="32"/>
          <w:shd w:val="clear" w:color="auto" w:fill="FFFFFF"/>
          <w:lang w:val="en-US" w:eastAsia="zh-CN" w:bidi="ar"/>
        </w:rPr>
        <w:t>依法对商品交易市场、电子商务平台、餐饮等交易、消费场所经营利用野生动物及其制品的行为进行监督管理，加大对涉及食用野生动物的“野味”招牌、菜谱和广告进行清理整顿。海关依法对野生动物实施进出境检疫，凭进口批准文件或者允许进出口证明书以及检疫证明按照规定办理通关手续，及时发现和查处非法进出口野生动物及其制品行为。</w:t>
      </w:r>
      <w:r>
        <w:rPr>
          <w:rFonts w:hint="eastAsia" w:ascii="仿宋" w:hAnsi="仿宋" w:eastAsia="仿宋" w:cs="仿宋"/>
          <w:i w:val="0"/>
          <w:iCs w:val="0"/>
          <w:caps w:val="0"/>
          <w:color w:val="auto"/>
          <w:spacing w:val="0"/>
          <w:kern w:val="0"/>
          <w:sz w:val="32"/>
          <w:szCs w:val="32"/>
          <w:u w:val="none"/>
          <w:shd w:val="clear" w:color="auto" w:fill="FFFFFF"/>
        </w:rPr>
        <w:t>动物卫生监督管理部门要</w:t>
      </w:r>
      <w:r>
        <w:rPr>
          <w:rFonts w:hint="eastAsia" w:ascii="仿宋" w:hAnsi="仿宋" w:eastAsia="仿宋" w:cs="仿宋"/>
          <w:i w:val="0"/>
          <w:iCs w:val="0"/>
          <w:caps w:val="0"/>
          <w:color w:val="auto"/>
          <w:spacing w:val="0"/>
          <w:kern w:val="0"/>
          <w:sz w:val="32"/>
          <w:szCs w:val="32"/>
          <w:u w:val="none"/>
          <w:shd w:val="clear" w:color="auto" w:fill="FFFFFF"/>
          <w:lang w:eastAsia="zh-CN"/>
        </w:rPr>
        <w:t>依法</w:t>
      </w:r>
      <w:r>
        <w:rPr>
          <w:rFonts w:hint="eastAsia" w:ascii="仿宋" w:hAnsi="仿宋" w:eastAsia="仿宋" w:cs="仿宋"/>
          <w:i w:val="0"/>
          <w:iCs w:val="0"/>
          <w:caps w:val="0"/>
          <w:color w:val="auto"/>
          <w:spacing w:val="0"/>
          <w:kern w:val="0"/>
          <w:sz w:val="32"/>
          <w:szCs w:val="32"/>
          <w:u w:val="none"/>
          <w:shd w:val="clear" w:color="auto" w:fill="FFFFFF"/>
        </w:rPr>
        <w:t>对行政区域内野生动物及其制品依法实施检疫</w:t>
      </w:r>
      <w:r>
        <w:rPr>
          <w:rFonts w:hint="eastAsia" w:ascii="仿宋" w:hAnsi="仿宋" w:eastAsia="仿宋" w:cs="仿宋"/>
          <w:i w:val="0"/>
          <w:iCs w:val="0"/>
          <w:caps w:val="0"/>
          <w:color w:val="auto"/>
          <w:spacing w:val="0"/>
          <w:kern w:val="0"/>
          <w:sz w:val="32"/>
          <w:szCs w:val="32"/>
          <w:u w:val="none"/>
          <w:shd w:val="clear" w:color="auto" w:fill="auto"/>
          <w:lang w:eastAsia="zh-CN"/>
        </w:rPr>
        <w:t>。</w:t>
      </w:r>
      <w:r>
        <w:rPr>
          <w:rFonts w:hint="eastAsia" w:ascii="仿宋" w:hAnsi="仿宋" w:eastAsia="仿宋" w:cs="仿宋"/>
          <w:i w:val="0"/>
          <w:iCs w:val="0"/>
          <w:caps w:val="0"/>
          <w:color w:val="auto"/>
          <w:spacing w:val="0"/>
          <w:kern w:val="0"/>
          <w:sz w:val="32"/>
          <w:szCs w:val="32"/>
          <w:shd w:val="clear" w:color="auto" w:fill="auto"/>
          <w:lang w:val="en-US" w:eastAsia="zh-CN" w:bidi="ar"/>
        </w:rPr>
        <w:t>铁路、道路、水运、民航、邮政、快递等企业要对托运、携带、交寄的野生动物及其制品进行查验，对不符合规定的，不得承运、寄递；</w:t>
      </w:r>
      <w:r>
        <w:rPr>
          <w:rFonts w:hint="eastAsia" w:ascii="仿宋" w:hAnsi="仿宋" w:eastAsia="仿宋" w:cs="仿宋"/>
          <w:i w:val="0"/>
          <w:iCs w:val="0"/>
          <w:caps w:val="0"/>
          <w:color w:val="auto"/>
          <w:spacing w:val="0"/>
          <w:kern w:val="0"/>
          <w:sz w:val="32"/>
          <w:szCs w:val="32"/>
          <w:shd w:val="clear" w:color="auto" w:fill="FFFFFF"/>
          <w:lang w:val="en-US" w:eastAsia="zh-CN" w:bidi="ar"/>
        </w:rPr>
        <w:t>交通运输、铁路监督管理、民用航空、邮政管理等部门按照职责分工依法</w:t>
      </w:r>
      <w:r>
        <w:rPr>
          <w:rFonts w:hint="eastAsia" w:ascii="仿宋" w:hAnsi="仿宋" w:eastAsia="仿宋" w:cs="仿宋"/>
          <w:i w:val="0"/>
          <w:iCs w:val="0"/>
          <w:caps w:val="0"/>
          <w:color w:val="auto"/>
          <w:spacing w:val="0"/>
          <w:kern w:val="0"/>
          <w:sz w:val="32"/>
          <w:szCs w:val="32"/>
          <w:shd w:val="clear" w:color="auto" w:fill="auto"/>
          <w:lang w:val="en-US" w:eastAsia="zh-CN" w:bidi="ar"/>
        </w:rPr>
        <w:t>对</w:t>
      </w:r>
      <w:r>
        <w:rPr>
          <w:rFonts w:hint="eastAsia" w:ascii="仿宋" w:hAnsi="仿宋" w:eastAsia="仿宋" w:cs="仿宋"/>
          <w:i w:val="0"/>
          <w:iCs w:val="0"/>
          <w:caps w:val="0"/>
          <w:color w:val="auto"/>
          <w:spacing w:val="0"/>
          <w:kern w:val="0"/>
          <w:sz w:val="32"/>
          <w:szCs w:val="32"/>
          <w:shd w:val="clear" w:color="auto" w:fill="FFFFFF"/>
          <w:lang w:val="en-US" w:eastAsia="zh-CN" w:bidi="ar"/>
        </w:rPr>
        <w:t>未按照规定查验或者承运、寄递野生动物及其制品的行为进行查处。网信、市场监督管理、公安、电信管理等部门要依职责督导网络交易平台、个人微博、微信、抖音等账号全面清除网上非法出售、购买野生动物及其制品信息，以及销售电子诱捕装置、粘网（捕鸟网）、猎套、猎夹、钢丝套等禁用猎捕工具的内容，及时发现和查处相关违法行为。</w:t>
      </w:r>
      <w:r>
        <w:rPr>
          <w:rFonts w:hint="eastAsia" w:ascii="仿宋" w:hAnsi="仿宋" w:eastAsia="仿宋" w:cs="仿宋"/>
          <w:i w:val="0"/>
          <w:iCs w:val="0"/>
          <w:caps w:val="0"/>
          <w:color w:val="auto"/>
          <w:spacing w:val="0"/>
          <w:kern w:val="0"/>
          <w:sz w:val="32"/>
          <w:szCs w:val="32"/>
          <w:u w:val="none"/>
          <w:shd w:val="clear" w:color="auto" w:fill="FFFFFF"/>
          <w:lang w:val="en-US" w:eastAsia="zh-CN"/>
        </w:rPr>
        <w:t>公安机关要结合平安广东建设，强化行政执法和司法协同联动，在改革过渡期内依法依规行使林业行政处罚权（涉野生动植物部分），并加强与林业部门沟通联系，严厉打击破坏各类野生动植物资源违法犯罪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四、加强调查，强化保护。</w:t>
      </w:r>
      <w:r>
        <w:rPr>
          <w:rFonts w:hint="eastAsia" w:ascii="仿宋" w:hAnsi="仿宋" w:eastAsia="仿宋" w:cs="仿宋"/>
          <w:b w:val="0"/>
          <w:bCs/>
          <w:i w:val="0"/>
          <w:iCs w:val="0"/>
          <w:caps w:val="0"/>
          <w:color w:val="auto"/>
          <w:spacing w:val="0"/>
          <w:kern w:val="0"/>
          <w:sz w:val="32"/>
          <w:szCs w:val="32"/>
          <w:u w:val="none"/>
          <w:shd w:val="clear" w:color="auto" w:fill="FFFFFF"/>
          <w:lang w:val="en-US" w:eastAsia="zh-CN" w:bidi="ar-SA"/>
        </w:rPr>
        <w:t>各地要</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加强信息技术应用，定期组织或者委托有关科学研究机构对野生动物及其栖息地状况进行调查、监测和评估，建立健全野生动物及其栖息地档案，形成全面覆盖各类自然保护地、国有林场和其他重点区域的野生动物资源调查监测体系。保护、恢复和改善野生动物生存环境，加强对国家公园、自然保护区、森林公园、湿地公园等各种类型自然保护地的建设管理，加快形成以国家公园为主体的自然保护地体系，促进野生动物就地保护。加强对野生动物及其重要栖息地的监测巡护，特别是对国家和省重点保护野生动物主要生息繁衍场所以及野生鸟类集群分布的越冬地、繁殖地和迁徙停歇地等生境，要落实网格化管理，将调查、监测、巡护、救护等职责落实到乡镇（街道）级林长，定责到村居、到岗到人。依法加强野生动物及其栖息地的保护，强化自然保护地以及野生动物重要栖息地和鸟类迁飞通道管理，依法开展建设项目对此类栖息地可能影响的评估工作，避免、消除或者减少项目实施对野生动物可能造成的不利影响；采取以自然恢复为主、自然恢复和人工修复相结合的措施，对重点保护野生动物栖息地以及重要栖息地，因地制宜采取多种方式有计划地实施生态修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五、完善体制，加强保障。</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各地要结合林长制和绿美广东生态建设要求，进一步健全完善野生动物保护管理的体制机制，配备与目标任务相适应的工作力量。要加强野生动物收容救护能力建设，各级野生动物保护主管部门要按照国家有关规定组织开展野生动物收容救护工作，加强对社会组织开展野生动物收容救护工作的规范和指导，禁止以野生动物收容救护为名买卖野生动物及其制品。规范野生动物放生行为，防止外来物种入侵。要加强野生动物疫源疫病监测、检疫和与人畜共患传染病有关的动物传染病的防治管理，做到勤监测、早发现、严控制，及时应对和有效控制突发陆生野生动物疫情。支持科学研究机构以物种保护为目的人工繁育重点保护野生动物。强化野生动物人工繁育管理，压实人工繁育野生动物单位责任，保障野生动物健康和繁育条件，采取安全措施，防止野生动物伤人和逃逸。加快国家重点保护陆生野生动物人工繁育许可证电子证照应用，有序引导人工繁育单位换发和使用新证，建立健全人工繁育档案，逐步落实对人工繁育技术成熟稳定的保护野生动物实行标识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六、实施补偿，科学调控。</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积极推动建立多元化野生动物危害预防控制、种群调控和事后补偿等综合管理制度体系，建立多层次陆生野生动物致害补偿机制。各地应当结合本行政区域内野生动物生物特性和活动规律，根据实际情况和需要建设隔离防护设施、设置安全警示标志等，预防野生动物可能造成的危害。对种群数量明显超过环境容量、频繁造成危害的野猪等野生动物，依法组织开展有序狩猎活动，科学调控种群数量，有效减少致害因素，探索猎获物妥善处理和综合利用。各地要结合当地实际，建立和完善陆生野生动物致害补偿机制和保险产品，</w:t>
      </w: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bidi="ar-SA"/>
        </w:rPr>
        <w:t>对于开展的保险业务给予一定政策支持，</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鼓励和引导保险机构开展野生动物致害赔偿保险业务，逐步推进野生动物致害纳入相关保险赔偿范围</w:t>
      </w:r>
      <w:r>
        <w:rPr>
          <w:rFonts w:hint="eastAsia" w:ascii="仿宋" w:hAnsi="Calibri" w:eastAsia="仿宋" w:cs="仿宋"/>
          <w:spacing w:val="0"/>
          <w:kern w:val="0"/>
          <w:sz w:val="32"/>
          <w:szCs w:val="32"/>
          <w:lang w:val="en-US" w:eastAsia="zh-CN" w:bidi="ar"/>
        </w:rPr>
        <w:t>，维护人民群众切身利益</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u w:val="none"/>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u w:val="none"/>
          <w:shd w:val="clear" w:color="auto" w:fill="FFFFFF"/>
          <w:lang w:val="en-US" w:eastAsia="zh-CN" w:bidi="ar-SA"/>
        </w:rPr>
        <w:t>七、加大宣传，营造氛围。</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加强《野生动物保护法》《广东省野生动物保护管理条例》等野生动物保护法律法规的宣传教育和科学知识普及工作，组织开展对相关从业人员野生动物保护普法教育和专业知识培训。加强禁食野生动物的宣传，引导全社会成员遵守禁止食用野生动物的规定，移风易俗，自觉抵制食用野生动物，养成科学健康文明的生活方式。教育部门要把保护野生动物纳入中小学生态保护教育。加强正面宣传报道，广泛宣传保护野生动物的先进事迹，增强社会公众保护野生动物和维护公共卫生安全的意识，在全社会营造爱护野生动物的良好舆论氛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color w:val="auto"/>
          <w:spacing w:val="0"/>
          <w:kern w:val="0"/>
          <w:sz w:val="32"/>
          <w:szCs w:val="32"/>
          <w:lang w:val="en-US" w:eastAsia="zh-CN"/>
        </w:rPr>
        <w:t>在</w:t>
      </w:r>
      <w:r>
        <w:rPr>
          <w:rFonts w:hint="eastAsia" w:ascii="仿宋" w:hAnsi="仿宋" w:eastAsia="仿宋" w:cs="仿宋"/>
          <w:color w:val="auto"/>
          <w:spacing w:val="0"/>
          <w:kern w:val="0"/>
          <w:sz w:val="32"/>
          <w:szCs w:val="32"/>
        </w:rPr>
        <w:t>工作中</w:t>
      </w:r>
      <w:r>
        <w:rPr>
          <w:rFonts w:hint="eastAsia" w:ascii="仿宋" w:hAnsi="仿宋" w:eastAsia="仿宋" w:cs="仿宋"/>
          <w:color w:val="auto"/>
          <w:spacing w:val="0"/>
          <w:kern w:val="0"/>
          <w:sz w:val="32"/>
          <w:szCs w:val="32"/>
          <w:lang w:val="en-US" w:eastAsia="zh-CN"/>
        </w:rPr>
        <w:t>出现</w:t>
      </w:r>
      <w:r>
        <w:rPr>
          <w:rFonts w:hint="eastAsia" w:ascii="仿宋" w:hAnsi="仿宋" w:eastAsia="仿宋" w:cs="仿宋"/>
          <w:color w:val="auto"/>
          <w:spacing w:val="0"/>
          <w:kern w:val="0"/>
          <w:sz w:val="32"/>
          <w:szCs w:val="32"/>
        </w:rPr>
        <w:t>的新情况、新问题</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lang w:val="en-US" w:eastAsia="zh-CN"/>
        </w:rPr>
        <w:t>新经验、新成效</w:t>
      </w:r>
      <w:r>
        <w:rPr>
          <w:rFonts w:hint="eastAsia" w:ascii="仿宋" w:hAnsi="仿宋" w:eastAsia="仿宋" w:cs="仿宋"/>
          <w:color w:val="auto"/>
          <w:spacing w:val="0"/>
          <w:kern w:val="0"/>
          <w:sz w:val="32"/>
          <w:szCs w:val="32"/>
        </w:rPr>
        <w:t>，</w:t>
      </w:r>
      <w:r>
        <w:rPr>
          <w:rFonts w:hint="eastAsia" w:ascii="仿宋" w:hAnsi="仿宋" w:eastAsia="仿宋" w:cs="仿宋"/>
          <w:color w:val="auto"/>
          <w:spacing w:val="0"/>
          <w:kern w:val="0"/>
          <w:sz w:val="32"/>
          <w:szCs w:val="32"/>
          <w:lang w:val="en-US" w:eastAsia="zh-CN"/>
        </w:rPr>
        <w:t>要</w:t>
      </w:r>
      <w:r>
        <w:rPr>
          <w:rFonts w:hint="eastAsia" w:ascii="仿宋" w:hAnsi="仿宋" w:eastAsia="仿宋" w:cs="仿宋"/>
          <w:color w:val="auto"/>
          <w:spacing w:val="0"/>
          <w:kern w:val="0"/>
          <w:sz w:val="32"/>
          <w:szCs w:val="32"/>
        </w:rPr>
        <w:t>及时报告</w:t>
      </w:r>
      <w:r>
        <w:rPr>
          <w:rFonts w:hint="eastAsia" w:ascii="仿宋" w:hAnsi="仿宋" w:eastAsia="仿宋" w:cs="仿宋"/>
          <w:color w:val="auto"/>
          <w:spacing w:val="0"/>
          <w:kern w:val="0"/>
          <w:sz w:val="32"/>
          <w:szCs w:val="32"/>
          <w:lang w:eastAsia="zh-CN"/>
        </w:rPr>
        <w:t>上级主管部门</w:t>
      </w:r>
      <w:r>
        <w:rPr>
          <w:rFonts w:hint="eastAsia" w:ascii="仿宋" w:hAnsi="仿宋" w:eastAsia="仿宋" w:cs="仿宋"/>
          <w:color w:val="auto"/>
          <w:spacing w:val="0"/>
          <w:kern w:val="0"/>
          <w:sz w:val="32"/>
          <w:szCs w:val="32"/>
        </w:rPr>
        <w:t>。</w:t>
      </w:r>
      <w:r>
        <w:rPr>
          <w:rFonts w:hint="eastAsia" w:ascii="仿宋" w:hAnsi="仿宋" w:eastAsia="仿宋" w:cs="仿宋"/>
          <w:i w:val="0"/>
          <w:iCs w:val="0"/>
          <w:caps w:val="0"/>
          <w:color w:val="auto"/>
          <w:spacing w:val="0"/>
          <w:kern w:val="0"/>
          <w:sz w:val="32"/>
          <w:szCs w:val="32"/>
          <w:u w:val="none"/>
          <w:shd w:val="clear" w:color="auto" w:fill="FFFFFF"/>
        </w:rPr>
        <w:t>本通知自20</w:t>
      </w:r>
      <w:r>
        <w:rPr>
          <w:rFonts w:hint="eastAsia" w:ascii="仿宋" w:hAnsi="仿宋" w:eastAsia="仿宋" w:cs="仿宋"/>
          <w:i w:val="0"/>
          <w:iCs w:val="0"/>
          <w:caps w:val="0"/>
          <w:color w:val="auto"/>
          <w:spacing w:val="0"/>
          <w:kern w:val="0"/>
          <w:sz w:val="32"/>
          <w:szCs w:val="32"/>
          <w:u w:val="none"/>
          <w:shd w:val="clear" w:color="auto" w:fill="FFFFFF"/>
          <w:lang w:val="en-US" w:eastAsia="zh-CN"/>
        </w:rPr>
        <w:t>24</w:t>
      </w:r>
      <w:r>
        <w:rPr>
          <w:rFonts w:hint="eastAsia" w:ascii="仿宋" w:hAnsi="仿宋" w:eastAsia="仿宋" w:cs="仿宋"/>
          <w:i w:val="0"/>
          <w:iCs w:val="0"/>
          <w:caps w:val="0"/>
          <w:color w:val="auto"/>
          <w:spacing w:val="0"/>
          <w:kern w:val="0"/>
          <w:sz w:val="32"/>
          <w:szCs w:val="32"/>
          <w:u w:val="none"/>
          <w:shd w:val="clear" w:color="auto" w:fill="FFFFFF"/>
        </w:rPr>
        <w:t>年1月1日起施行，有效期至20</w:t>
      </w:r>
      <w:r>
        <w:rPr>
          <w:rFonts w:hint="eastAsia" w:ascii="仿宋" w:hAnsi="仿宋" w:eastAsia="仿宋" w:cs="仿宋"/>
          <w:i w:val="0"/>
          <w:iCs w:val="0"/>
          <w:caps w:val="0"/>
          <w:color w:val="auto"/>
          <w:spacing w:val="0"/>
          <w:kern w:val="0"/>
          <w:sz w:val="32"/>
          <w:szCs w:val="32"/>
          <w:u w:val="none"/>
          <w:shd w:val="clear" w:color="auto" w:fill="FFFFFF"/>
          <w:lang w:val="en-US" w:eastAsia="zh-CN"/>
        </w:rPr>
        <w:t>28</w:t>
      </w:r>
      <w:r>
        <w:rPr>
          <w:rFonts w:hint="eastAsia" w:ascii="仿宋" w:hAnsi="仿宋" w:eastAsia="仿宋" w:cs="仿宋"/>
          <w:i w:val="0"/>
          <w:iCs w:val="0"/>
          <w:caps w:val="0"/>
          <w:color w:val="auto"/>
          <w:spacing w:val="0"/>
          <w:kern w:val="0"/>
          <w:sz w:val="32"/>
          <w:szCs w:val="32"/>
          <w:u w:val="none"/>
          <w:shd w:val="clear" w:color="auto" w:fill="FFFFFF"/>
        </w:rPr>
        <w:t>年12月31日。</w:t>
      </w:r>
      <w:r>
        <w:rPr>
          <w:rFonts w:hint="eastAsia" w:ascii="仿宋" w:hAnsi="仿宋" w:eastAsia="仿宋" w:cs="仿宋"/>
          <w:i w:val="0"/>
          <w:iCs w:val="0"/>
          <w:caps w:val="0"/>
          <w:color w:val="auto"/>
          <w:spacing w:val="0"/>
          <w:kern w:val="0"/>
          <w:sz w:val="32"/>
          <w:szCs w:val="32"/>
          <w:u w:val="none"/>
          <w:shd w:val="clear" w:color="auto" w:fill="FFFFFF"/>
          <w:lang w:eastAsia="zh-CN"/>
        </w:rPr>
        <w:t>《</w:t>
      </w:r>
      <w:r>
        <w:rPr>
          <w:rFonts w:hint="eastAsia" w:ascii="仿宋" w:hAnsi="仿宋" w:eastAsia="仿宋" w:cs="仿宋"/>
          <w:i w:val="0"/>
          <w:iCs w:val="0"/>
          <w:caps w:val="0"/>
          <w:color w:val="auto"/>
          <w:spacing w:val="0"/>
          <w:kern w:val="0"/>
          <w:sz w:val="32"/>
          <w:szCs w:val="32"/>
          <w:u w:val="none"/>
          <w:shd w:val="clear" w:color="auto" w:fill="FFFFFF"/>
        </w:rPr>
        <w:t>广东省人民政府办公厅关于进一步加强野生动物保护管理工作的通知</w:t>
      </w:r>
      <w:r>
        <w:rPr>
          <w:rFonts w:hint="eastAsia" w:ascii="仿宋" w:hAnsi="仿宋" w:eastAsia="仿宋" w:cs="仿宋"/>
          <w:i w:val="0"/>
          <w:iCs w:val="0"/>
          <w:caps w:val="0"/>
          <w:color w:val="auto"/>
          <w:spacing w:val="0"/>
          <w:kern w:val="0"/>
          <w:sz w:val="32"/>
          <w:szCs w:val="32"/>
          <w:u w:val="none"/>
          <w:shd w:val="clear" w:color="auto" w:fill="FFFFFF"/>
          <w:lang w:eastAsia="zh-CN"/>
        </w:rPr>
        <w:t>》</w:t>
      </w:r>
      <w:r>
        <w:rPr>
          <w:rFonts w:hint="eastAsia" w:ascii="仿宋" w:hAnsi="仿宋" w:eastAsia="仿宋" w:cs="仿宋"/>
          <w:i w:val="0"/>
          <w:iCs w:val="0"/>
          <w:caps w:val="0"/>
          <w:color w:val="auto"/>
          <w:spacing w:val="0"/>
          <w:kern w:val="0"/>
          <w:sz w:val="32"/>
          <w:szCs w:val="32"/>
          <w:u w:val="none"/>
          <w:shd w:val="clear" w:color="auto" w:fill="FFFFFF"/>
          <w:lang w:val="en-US" w:eastAsia="zh-CN"/>
        </w:rPr>
        <w:t>（粤办函〔2018〕396号）同时废止。</w:t>
      </w:r>
      <w:bookmarkEnd w:id="1"/>
      <w:bookmarkStart w:id="3" w:name="_GoBack"/>
      <w:bookmarkEnd w:id="3"/>
    </w:p>
    <w:sectPr>
      <w:headerReference r:id="rId3" w:type="default"/>
      <w:footerReference r:id="rId4" w:type="default"/>
      <w:pgSz w:w="11906" w:h="16838"/>
      <w:pgMar w:top="2098" w:right="1361" w:bottom="1587"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00"/>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hint="eastAsia" w:ascii="宋体" w:hAnsi="宋体" w:eastAsia="宋体" w:cs="宋体"/>
        <w:kern w:val="2"/>
        <w:sz w:val="28"/>
        <w:szCs w:val="18"/>
        <w:lang w:val="en-US" w:eastAsia="zh-CN" w:bidi="ar-SA"/>
      </w:rPr>
    </w:pPr>
    <w:r>
      <w:rPr>
        <w:rFonts w:hint="eastAsia" w:ascii="宋体" w:hAnsi="宋体" w:eastAsia="宋体" w:cs="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jc w:val="center"/>
      <w:rPr>
        <w:rFonts w:hint="eastAsia" w:ascii="等线" w:hAnsi="等线" w:eastAsia="等线" w:cs="等线"/>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17869241"/>
    <w:rsid w:val="1FD7FDDD"/>
    <w:rsid w:val="36CBFAC8"/>
    <w:rsid w:val="36F76EA2"/>
    <w:rsid w:val="4A1947CF"/>
    <w:rsid w:val="53EBFE2A"/>
    <w:rsid w:val="5FBFAD89"/>
    <w:rsid w:val="5FDCE507"/>
    <w:rsid w:val="5FF9BB0D"/>
    <w:rsid w:val="67E78C78"/>
    <w:rsid w:val="6FC6E6AA"/>
    <w:rsid w:val="74A7691B"/>
    <w:rsid w:val="75F91AA0"/>
    <w:rsid w:val="7777B150"/>
    <w:rsid w:val="7EBBBA04"/>
    <w:rsid w:val="7F826555"/>
    <w:rsid w:val="7FBFDB33"/>
    <w:rsid w:val="7FDC97E4"/>
    <w:rsid w:val="9B752379"/>
    <w:rsid w:val="B7B9B01E"/>
    <w:rsid w:val="BBCECCC4"/>
    <w:rsid w:val="BDFD7700"/>
    <w:rsid w:val="CFB9F180"/>
    <w:rsid w:val="D3F7161B"/>
    <w:rsid w:val="D7BFD7F3"/>
    <w:rsid w:val="DD7FD648"/>
    <w:rsid w:val="DDFF0982"/>
    <w:rsid w:val="E86A0111"/>
    <w:rsid w:val="EFFEA198"/>
    <w:rsid w:val="EFFF7B08"/>
    <w:rsid w:val="F7BF5209"/>
    <w:rsid w:val="F7EED62A"/>
    <w:rsid w:val="F92FCEC3"/>
    <w:rsid w:val="FAFBEDB3"/>
    <w:rsid w:val="FB7FF4AB"/>
    <w:rsid w:val="FDB609A7"/>
    <w:rsid w:val="FECEA003"/>
    <w:rsid w:val="FFFDC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53"/>
        <w:tab w:val="right" w:pos="8306"/>
      </w:tabs>
      <w:snapToGrid w:val="0"/>
      <w:jc w:val="left"/>
    </w:pPr>
    <w:rPr>
      <w:rFonts w:ascii="等线" w:hAnsi="Times New Roman" w:eastAsia="等线" w:cs="Times New Roman"/>
      <w:kern w:val="2"/>
      <w:sz w:val="18"/>
      <w:szCs w:val="18"/>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周晋新</cp:lastModifiedBy>
  <cp:lastPrinted>2023-07-29T16:10:00Z</cp:lastPrinted>
  <dcterms:modified xsi:type="dcterms:W3CDTF">2023-08-02T09:21:41Z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55C9913E031B11BDA5AFC9645CAB7FA7</vt:lpwstr>
  </property>
  <property fmtid="{D5CDD505-2E9C-101B-9397-08002B2CF9AE}" pid="3" name="KSOProductBuildVer">
    <vt:lpwstr>2052-11.8.2.11929</vt:lpwstr>
  </property>
</Properties>
</file>