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Times New Roman" w:hAnsi="Times New Roman" w:eastAsia="黑体" w:cs="Times New Roman"/>
          <w:sz w:val="36"/>
          <w:szCs w:val="36"/>
        </w:rPr>
      </w:pPr>
      <w:r>
        <w:rPr>
          <w:rFonts w:hint="eastAsia" w:ascii="Times New Roman" w:hAnsi="Times New Roman" w:eastAsia="黑体" w:cs="Times New Roman"/>
          <w:sz w:val="36"/>
          <w:szCs w:val="36"/>
        </w:rPr>
        <w:t>广东省地方标准《</w:t>
      </w:r>
      <w:r>
        <w:rPr>
          <w:rFonts w:hint="eastAsia" w:ascii="Times New Roman" w:hAnsi="Times New Roman" w:eastAsia="黑体" w:cs="Times New Roman"/>
          <w:sz w:val="36"/>
          <w:szCs w:val="36"/>
          <w:lang w:val="en-US" w:eastAsia="zh-CN"/>
        </w:rPr>
        <w:t>五指毛桃</w:t>
      </w:r>
      <w:r>
        <w:rPr>
          <w:rFonts w:hint="eastAsia" w:ascii="Times New Roman" w:hAnsi="Times New Roman" w:eastAsia="黑体" w:cs="Times New Roman"/>
          <w:sz w:val="36"/>
          <w:szCs w:val="36"/>
        </w:rPr>
        <w:t>林下栽培技术规程》</w:t>
      </w:r>
    </w:p>
    <w:p>
      <w:pPr>
        <w:autoSpaceDE w:val="0"/>
        <w:autoSpaceDN w:val="0"/>
        <w:adjustRightInd w:val="0"/>
        <w:spacing w:line="360" w:lineRule="auto"/>
        <w:jc w:val="center"/>
        <w:rPr>
          <w:rFonts w:hint="eastAsia" w:ascii="Times New Roman" w:hAnsi="Times New Roman" w:eastAsia="黑体" w:cs="Times New Roman"/>
          <w:sz w:val="36"/>
          <w:szCs w:val="36"/>
        </w:rPr>
      </w:pPr>
      <w:r>
        <w:rPr>
          <w:rFonts w:hint="eastAsia" w:ascii="Times New Roman" w:hAnsi="Times New Roman" w:eastAsia="黑体" w:cs="Times New Roman"/>
          <w:sz w:val="36"/>
          <w:szCs w:val="36"/>
        </w:rPr>
        <w:t>编制说明</w:t>
      </w:r>
    </w:p>
    <w:p>
      <w:pPr>
        <w:spacing w:line="360" w:lineRule="auto"/>
        <w:ind w:firstLine="600" w:firstLineChars="200"/>
        <w:rPr>
          <w:rFonts w:hint="eastAsia" w:ascii="Times New Roman" w:hAnsi="Times New Roman" w:eastAsia="黑体" w:cs="Times New Roman"/>
          <w:color w:val="000000"/>
          <w:sz w:val="30"/>
          <w:szCs w:val="30"/>
          <w:lang w:val="en-US" w:eastAsia="zh-CN"/>
        </w:rPr>
      </w:pPr>
      <w:r>
        <w:rPr>
          <w:rFonts w:hint="eastAsia" w:ascii="Times New Roman" w:hAnsi="Times New Roman" w:eastAsia="黑体" w:cs="Times New Roman"/>
          <w:color w:val="000000"/>
          <w:sz w:val="30"/>
          <w:szCs w:val="30"/>
          <w:lang w:val="en-US" w:eastAsia="zh-CN"/>
        </w:rPr>
        <w:t>一、标准编制工作简况</w:t>
      </w:r>
    </w:p>
    <w:p>
      <w:pPr>
        <w:numPr>
          <w:ilvl w:val="0"/>
          <w:numId w:val="0"/>
        </w:numPr>
        <w:spacing w:line="360" w:lineRule="auto"/>
        <w:ind w:firstLine="560" w:firstLineChars="200"/>
        <w:rPr>
          <w:rFonts w:hint="eastAsia" w:ascii="Times New Roman" w:hAnsi="Times New Roman" w:eastAsia="黑体" w:cs="Times New Roman"/>
          <w:color w:val="000000"/>
          <w:sz w:val="28"/>
          <w:szCs w:val="36"/>
        </w:rPr>
      </w:pPr>
      <w:r>
        <w:rPr>
          <w:rFonts w:hint="eastAsia" w:ascii="Times New Roman" w:hAnsi="Times New Roman" w:eastAsia="黑体" w:cs="Times New Roman"/>
          <w:color w:val="000000"/>
          <w:sz w:val="28"/>
          <w:szCs w:val="36"/>
          <w:lang w:eastAsia="zh-CN"/>
        </w:rPr>
        <w:t>（</w:t>
      </w:r>
      <w:r>
        <w:rPr>
          <w:rFonts w:hint="eastAsia" w:ascii="Times New Roman" w:hAnsi="Times New Roman" w:eastAsia="黑体" w:cs="Times New Roman"/>
          <w:color w:val="000000"/>
          <w:sz w:val="28"/>
          <w:szCs w:val="36"/>
          <w:lang w:val="en-US" w:eastAsia="zh-CN"/>
        </w:rPr>
        <w:t>一</w:t>
      </w:r>
      <w:r>
        <w:rPr>
          <w:rFonts w:hint="eastAsia" w:ascii="Times New Roman" w:hAnsi="Times New Roman" w:eastAsia="黑体" w:cs="Times New Roman"/>
          <w:color w:val="000000"/>
          <w:sz w:val="28"/>
          <w:szCs w:val="36"/>
          <w:lang w:eastAsia="zh-CN"/>
        </w:rPr>
        <w:t>）</w:t>
      </w:r>
      <w:r>
        <w:rPr>
          <w:rFonts w:hint="eastAsia" w:ascii="Times New Roman" w:hAnsi="Times New Roman" w:eastAsia="黑体" w:cs="Times New Roman"/>
          <w:color w:val="000000"/>
          <w:sz w:val="28"/>
          <w:szCs w:val="36"/>
        </w:rPr>
        <w:t>标准任务来源</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五指毛桃</w:t>
      </w:r>
      <w:r>
        <w:rPr>
          <w:rFonts w:hint="eastAsia" w:ascii="仿宋" w:hAnsi="仿宋" w:eastAsia="仿宋" w:cs="仿宋"/>
          <w:color w:val="000000"/>
          <w:sz w:val="28"/>
          <w:szCs w:val="28"/>
        </w:rPr>
        <w:t>林下栽培技术规程》是202</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年由广东省市场监督管理局批准下达的标准专项，详见《广东省市场监督管理局关于批准下达202</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年第</w:t>
      </w:r>
      <w:r>
        <w:rPr>
          <w:rFonts w:hint="eastAsia" w:ascii="仿宋" w:hAnsi="仿宋" w:eastAsia="仿宋" w:cs="仿宋"/>
          <w:color w:val="000000"/>
          <w:sz w:val="28"/>
          <w:szCs w:val="28"/>
          <w:lang w:val="en-US" w:eastAsia="zh-CN"/>
        </w:rPr>
        <w:t>一</w:t>
      </w:r>
      <w:r>
        <w:rPr>
          <w:rFonts w:hint="eastAsia" w:ascii="仿宋" w:hAnsi="仿宋" w:eastAsia="仿宋" w:cs="仿宋"/>
          <w:color w:val="000000"/>
          <w:sz w:val="28"/>
          <w:szCs w:val="28"/>
        </w:rPr>
        <w:t>批广东省地方标准制修订计划项目的通知》（粤市监标准〔202</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379</w:t>
      </w:r>
      <w:r>
        <w:rPr>
          <w:rFonts w:hint="eastAsia" w:ascii="仿宋" w:hAnsi="仿宋" w:eastAsia="仿宋" w:cs="仿宋"/>
          <w:color w:val="000000"/>
          <w:sz w:val="28"/>
          <w:szCs w:val="28"/>
        </w:rPr>
        <w:t>号）。合同编号为202</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-DB-</w:t>
      </w:r>
      <w:r>
        <w:rPr>
          <w:rFonts w:hint="eastAsia" w:ascii="仿宋" w:hAnsi="仿宋" w:eastAsia="仿宋" w:cs="仿宋"/>
          <w:color w:val="000000"/>
          <w:sz w:val="28"/>
          <w:szCs w:val="28"/>
          <w:lang w:val="en-US" w:eastAsia="zh-CN"/>
        </w:rPr>
        <w:t>08</w:t>
      </w:r>
      <w:r>
        <w:rPr>
          <w:rFonts w:hint="eastAsia" w:ascii="仿宋" w:hAnsi="仿宋" w:eastAsia="仿宋" w:cs="仿宋"/>
          <w:color w:val="000000"/>
          <w:sz w:val="28"/>
          <w:szCs w:val="28"/>
        </w:rPr>
        <w:t>，起止时间为202</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月至202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p>
    <w:p>
      <w:pPr>
        <w:spacing w:line="360" w:lineRule="auto"/>
        <w:ind w:firstLine="560" w:firstLineChars="200"/>
        <w:rPr>
          <w:rFonts w:hint="eastAsia" w:ascii="仿宋" w:hAnsi="仿宋" w:eastAsia="仿宋" w:cs="仿宋"/>
          <w:color w:val="000000"/>
          <w:sz w:val="28"/>
          <w:szCs w:val="28"/>
        </w:rPr>
      </w:pPr>
      <w:r>
        <w:rPr>
          <w:rFonts w:hint="eastAsia" w:ascii="黑体" w:eastAsia="黑体"/>
          <w:color w:val="000000"/>
          <w:sz w:val="28"/>
          <w:szCs w:val="28"/>
          <w:lang w:eastAsia="zh-CN"/>
        </w:rPr>
        <w:t>（</w:t>
      </w:r>
      <w:r>
        <w:rPr>
          <w:rFonts w:hint="eastAsia" w:ascii="黑体" w:eastAsia="黑体"/>
          <w:color w:val="000000"/>
          <w:sz w:val="28"/>
          <w:szCs w:val="28"/>
          <w:lang w:val="en-US" w:eastAsia="zh-CN"/>
        </w:rPr>
        <w:t>二</w:t>
      </w:r>
      <w:r>
        <w:rPr>
          <w:rFonts w:hint="eastAsia" w:ascii="黑体" w:eastAsia="黑体"/>
          <w:color w:val="000000"/>
          <w:sz w:val="28"/>
          <w:szCs w:val="28"/>
          <w:lang w:eastAsia="zh-CN"/>
        </w:rPr>
        <w:t>）标准起草承担单位</w:t>
      </w:r>
      <w:r>
        <w:rPr>
          <w:rFonts w:hint="eastAsia" w:ascii="宋体"/>
          <w:color w:val="000000"/>
          <w:sz w:val="28"/>
          <w:szCs w:val="28"/>
        </w:rPr>
        <w:t>：</w:t>
      </w:r>
      <w:r>
        <w:rPr>
          <w:rFonts w:hint="eastAsia" w:ascii="仿宋" w:hAnsi="仿宋" w:eastAsia="仿宋" w:cs="仿宋"/>
          <w:color w:val="000000"/>
          <w:sz w:val="28"/>
          <w:szCs w:val="28"/>
        </w:rPr>
        <w:t>梅州市农林科学院林业研究所</w:t>
      </w:r>
    </w:p>
    <w:p>
      <w:pPr>
        <w:spacing w:line="360" w:lineRule="auto"/>
        <w:ind w:firstLine="560" w:firstLineChars="200"/>
        <w:rPr>
          <w:rFonts w:hint="eastAsia" w:ascii="仿宋" w:hAnsi="仿宋" w:eastAsia="仿宋" w:cs="仿宋"/>
          <w:color w:val="000000"/>
          <w:sz w:val="28"/>
          <w:szCs w:val="28"/>
          <w:lang w:val="en-US" w:eastAsia="zh-CN"/>
        </w:rPr>
      </w:pPr>
      <w:r>
        <w:rPr>
          <w:rFonts w:hint="eastAsia" w:ascii="黑体" w:eastAsia="黑体"/>
          <w:color w:val="000000"/>
          <w:sz w:val="28"/>
          <w:szCs w:val="28"/>
          <w:lang w:eastAsia="zh-CN"/>
        </w:rPr>
        <w:t>（</w:t>
      </w:r>
      <w:r>
        <w:rPr>
          <w:rFonts w:hint="eastAsia" w:ascii="黑体" w:eastAsia="黑体"/>
          <w:color w:val="000000"/>
          <w:sz w:val="28"/>
          <w:szCs w:val="28"/>
          <w:lang w:val="en-US" w:eastAsia="zh-CN"/>
        </w:rPr>
        <w:t>三</w:t>
      </w:r>
      <w:r>
        <w:rPr>
          <w:rFonts w:hint="eastAsia" w:ascii="黑体" w:eastAsia="黑体"/>
          <w:color w:val="000000"/>
          <w:sz w:val="28"/>
          <w:szCs w:val="28"/>
          <w:lang w:eastAsia="zh-CN"/>
        </w:rPr>
        <w:t>）标准主要起草人</w:t>
      </w:r>
      <w:r>
        <w:rPr>
          <w:rFonts w:hint="eastAsia" w:ascii="宋体"/>
          <w:color w:val="000000"/>
          <w:sz w:val="28"/>
          <w:szCs w:val="28"/>
        </w:rPr>
        <w:t>：</w:t>
      </w:r>
      <w:r>
        <w:rPr>
          <w:rFonts w:hint="eastAsia" w:ascii="仿宋" w:hAnsi="仿宋" w:eastAsia="仿宋" w:cs="仿宋"/>
          <w:color w:val="000000"/>
          <w:sz w:val="28"/>
          <w:szCs w:val="28"/>
          <w:lang w:val="en-US" w:eastAsia="zh-CN"/>
        </w:rPr>
        <w:t>张凤、黄锦荣、简耀彩、刘丽、朱昔娇、蔡梅玲、黄浩、向司宇、李显煌</w:t>
      </w:r>
    </w:p>
    <w:p>
      <w:pPr>
        <w:spacing w:line="360" w:lineRule="auto"/>
        <w:ind w:firstLine="560" w:firstLineChars="200"/>
        <w:rPr>
          <w:rFonts w:hint="default" w:ascii="Times New Roman" w:hAnsi="Times New Roman" w:eastAsia="黑体" w:cs="Times New Roman"/>
          <w:color w:val="000000"/>
          <w:sz w:val="28"/>
          <w:szCs w:val="36"/>
          <w:lang w:val="en-US" w:eastAsia="zh-CN"/>
        </w:rPr>
      </w:pPr>
      <w:r>
        <w:rPr>
          <w:rFonts w:hint="default" w:ascii="Times New Roman" w:hAnsi="Times New Roman" w:eastAsia="黑体" w:cs="Times New Roman"/>
          <w:color w:val="000000"/>
          <w:sz w:val="28"/>
          <w:szCs w:val="36"/>
        </w:rPr>
        <w:t>二、</w:t>
      </w:r>
      <w:r>
        <w:rPr>
          <w:rFonts w:hint="default" w:ascii="Times New Roman" w:hAnsi="Times New Roman" w:eastAsia="黑体" w:cs="Times New Roman"/>
          <w:color w:val="000000"/>
          <w:sz w:val="28"/>
          <w:szCs w:val="36"/>
          <w:lang w:val="en-US" w:eastAsia="zh-CN"/>
        </w:rPr>
        <w:t>立项的必要性，包括行业发展现状，痛点，拟解決的问题。</w:t>
      </w:r>
    </w:p>
    <w:p>
      <w:pPr>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五指毛桃（Ficus hirta Vahl.）属桑科（Moraceae）榕属（Ficus Linn.）植物，以根入药，为华南地区常用中药材，其性平，味甘、辛，有健脾补肺、利湿舒筋之功效，用于脾虚浮肿、食少无力、肺痨咳嗽、盗汗、风湿痹痛、产后无乳等症。近年来五指毛桃这一植物资源引起了药学工作者的高度重视，对其化学成分、药理活性及其他方面的研究不断深入，并证实补骨脂素为五指毛桃的主要活性成分之一，具有抗菌、抗病毒、抗凝血、抑制肿瘤、免疫调节等作用。</w:t>
      </w:r>
    </w:p>
    <w:p>
      <w:pPr>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五指毛桃又是一个药食同源的植物，在广东、广西等地区民间常作为煲汤材料。由于自然环境下繁殖缓慢，再加上长期以来的无序利用与滥采乱挖，致使五指毛桃野生资源面临枯竭，为确保五指毛桃资源的可持续利用，发展林下种植已经势在必行。</w:t>
      </w:r>
    </w:p>
    <w:p>
      <w:pPr>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五指毛桃林下栽培技术规程的制订对发展中药材五指毛桃林下种植具有重要的指导作用，五指毛桃林下种植能满足中药材市场对五指毛桃的大量需求，能提高单位林地面积的经济效益，提高山区林农的经济收入。</w:t>
      </w:r>
    </w:p>
    <w:p>
      <w:pPr>
        <w:numPr>
          <w:ilvl w:val="0"/>
          <w:numId w:val="0"/>
        </w:numPr>
        <w:spacing w:line="360" w:lineRule="auto"/>
        <w:ind w:left="0" w:leftChars="0" w:firstLine="560" w:firstLineChars="200"/>
        <w:rPr>
          <w:rFonts w:hint="default" w:ascii="Times New Roman" w:hAnsi="Times New Roman" w:eastAsia="黑体" w:cs="Times New Roman"/>
          <w:color w:val="000000"/>
          <w:sz w:val="28"/>
          <w:szCs w:val="36"/>
        </w:rPr>
      </w:pPr>
      <w:r>
        <w:rPr>
          <w:rFonts w:hint="default" w:ascii="Times New Roman" w:hAnsi="Times New Roman" w:eastAsia="黑体" w:cs="Times New Roman"/>
          <w:color w:val="000000"/>
          <w:kern w:val="2"/>
          <w:sz w:val="28"/>
          <w:szCs w:val="36"/>
          <w:lang w:val="en-US" w:eastAsia="zh-CN" w:bidi="ar-SA"/>
        </w:rPr>
        <w:t>三、</w:t>
      </w:r>
      <w:r>
        <w:rPr>
          <w:rFonts w:hint="default" w:ascii="Times New Roman" w:hAnsi="Times New Roman" w:eastAsia="黑体" w:cs="Times New Roman"/>
          <w:color w:val="000000"/>
          <w:sz w:val="28"/>
          <w:szCs w:val="36"/>
        </w:rPr>
        <w:t>标准编制原则，标准框架、主要内容及其确定依据</w:t>
      </w:r>
    </w:p>
    <w:p>
      <w:pPr>
        <w:spacing w:line="360" w:lineRule="auto"/>
        <w:ind w:firstLine="560" w:firstLineChars="200"/>
        <w:rPr>
          <w:rFonts w:hint="eastAsia" w:ascii="Times New Roman" w:hAnsi="Times New Roman" w:eastAsia="黑体" w:cs="Times New Roman"/>
          <w:color w:val="000000"/>
          <w:sz w:val="28"/>
          <w:szCs w:val="36"/>
          <w:lang w:eastAsia="zh-CN"/>
        </w:rPr>
      </w:pPr>
      <w:r>
        <w:rPr>
          <w:rFonts w:hint="eastAsia" w:ascii="Times New Roman" w:hAnsi="Times New Roman" w:eastAsia="黑体" w:cs="Times New Roman"/>
          <w:color w:val="000000"/>
          <w:sz w:val="28"/>
          <w:szCs w:val="36"/>
          <w:lang w:eastAsia="zh-CN"/>
        </w:rPr>
        <w:t>（一）编制原则</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本</w:t>
      </w:r>
      <w:r>
        <w:rPr>
          <w:rFonts w:hint="eastAsia" w:ascii="仿宋" w:hAnsi="仿宋" w:eastAsia="仿宋" w:cs="仿宋"/>
          <w:color w:val="000000"/>
          <w:sz w:val="28"/>
          <w:szCs w:val="28"/>
          <w:lang w:val="en-US" w:eastAsia="zh-CN"/>
        </w:rPr>
        <w:t>标准</w:t>
      </w:r>
      <w:r>
        <w:rPr>
          <w:rFonts w:hint="eastAsia" w:ascii="仿宋" w:hAnsi="仿宋" w:eastAsia="仿宋" w:cs="仿宋"/>
          <w:color w:val="000000"/>
          <w:sz w:val="28"/>
          <w:szCs w:val="28"/>
        </w:rPr>
        <w:t>编制充分考虑到有利于合理利用资源，推广科学技术，提高经济效益，满足规范化、通用性、完整性、先进性、实用性和科学性，特别是可操作性，满足社会要求，且具有广泛的适应性和可行性。确保通过本</w:t>
      </w:r>
      <w:r>
        <w:rPr>
          <w:rFonts w:hint="eastAsia" w:ascii="仿宋" w:hAnsi="仿宋" w:eastAsia="仿宋" w:cs="仿宋"/>
          <w:color w:val="000000"/>
          <w:sz w:val="28"/>
          <w:szCs w:val="28"/>
          <w:lang w:val="en-US" w:eastAsia="zh-CN"/>
        </w:rPr>
        <w:t>文件</w:t>
      </w:r>
      <w:r>
        <w:rPr>
          <w:rFonts w:hint="eastAsia" w:ascii="仿宋" w:hAnsi="仿宋" w:eastAsia="仿宋" w:cs="仿宋"/>
          <w:color w:val="000000"/>
          <w:sz w:val="28"/>
          <w:szCs w:val="28"/>
        </w:rPr>
        <w:t>的实施能够促进广东省内</w:t>
      </w:r>
      <w:r>
        <w:rPr>
          <w:rFonts w:hint="eastAsia" w:ascii="仿宋" w:hAnsi="仿宋" w:eastAsia="仿宋" w:cs="仿宋"/>
          <w:color w:val="000000"/>
          <w:sz w:val="28"/>
          <w:szCs w:val="28"/>
          <w:lang w:val="en-US" w:eastAsia="zh-CN"/>
        </w:rPr>
        <w:t>五指毛桃</w:t>
      </w:r>
      <w:r>
        <w:rPr>
          <w:rFonts w:hint="eastAsia" w:ascii="仿宋" w:hAnsi="仿宋" w:eastAsia="仿宋" w:cs="仿宋"/>
          <w:color w:val="000000"/>
          <w:sz w:val="28"/>
          <w:szCs w:val="28"/>
        </w:rPr>
        <w:t>的育苗、造林、抚育管理水平的提高，加快</w:t>
      </w:r>
      <w:r>
        <w:rPr>
          <w:rFonts w:hint="eastAsia" w:ascii="仿宋" w:hAnsi="仿宋" w:eastAsia="仿宋" w:cs="仿宋"/>
          <w:color w:val="000000"/>
          <w:sz w:val="28"/>
          <w:szCs w:val="28"/>
          <w:lang w:val="en-US" w:eastAsia="zh-CN"/>
        </w:rPr>
        <w:t>五指毛桃</w:t>
      </w:r>
      <w:r>
        <w:rPr>
          <w:rFonts w:hint="eastAsia" w:ascii="仿宋" w:hAnsi="仿宋" w:eastAsia="仿宋" w:cs="仿宋"/>
          <w:color w:val="000000"/>
          <w:sz w:val="28"/>
          <w:szCs w:val="28"/>
        </w:rPr>
        <w:t>植物资源的合理利用。同时提高</w:t>
      </w:r>
      <w:r>
        <w:rPr>
          <w:rFonts w:hint="eastAsia" w:ascii="仿宋" w:hAnsi="仿宋" w:eastAsia="仿宋" w:cs="仿宋"/>
          <w:color w:val="000000"/>
          <w:sz w:val="28"/>
          <w:szCs w:val="28"/>
          <w:lang w:val="en-US" w:eastAsia="zh-CN"/>
        </w:rPr>
        <w:t>五指毛桃</w:t>
      </w:r>
      <w:r>
        <w:rPr>
          <w:rFonts w:hint="eastAsia" w:ascii="仿宋" w:hAnsi="仿宋" w:eastAsia="仿宋" w:cs="仿宋"/>
          <w:color w:val="000000"/>
          <w:sz w:val="28"/>
          <w:szCs w:val="28"/>
        </w:rPr>
        <w:t>作为药用植物原料的安全水平，保护患者的利益，提高人民健康水平。</w:t>
      </w:r>
    </w:p>
    <w:p>
      <w:pPr>
        <w:spacing w:line="360" w:lineRule="auto"/>
        <w:ind w:firstLine="560" w:firstLineChars="200"/>
        <w:rPr>
          <w:rFonts w:hint="default" w:ascii="Times New Roman" w:hAnsi="Times New Roman" w:eastAsia="黑体" w:cs="Times New Roman"/>
          <w:color w:val="000000"/>
          <w:sz w:val="28"/>
          <w:szCs w:val="36"/>
        </w:rPr>
      </w:pPr>
      <w:r>
        <w:rPr>
          <w:rFonts w:hint="default" w:ascii="Times New Roman" w:hAnsi="Times New Roman" w:eastAsia="黑体" w:cs="Times New Roman"/>
          <w:color w:val="000000"/>
          <w:sz w:val="28"/>
          <w:szCs w:val="36"/>
          <w:lang w:eastAsia="zh-CN"/>
        </w:rPr>
        <w:t>（</w:t>
      </w:r>
      <w:r>
        <w:rPr>
          <w:rFonts w:hint="default" w:ascii="Times New Roman" w:hAnsi="Times New Roman" w:eastAsia="黑体" w:cs="Times New Roman"/>
          <w:color w:val="000000"/>
          <w:sz w:val="28"/>
          <w:szCs w:val="36"/>
          <w:lang w:val="en-US" w:eastAsia="zh-CN"/>
        </w:rPr>
        <w:t>二</w:t>
      </w:r>
      <w:r>
        <w:rPr>
          <w:rFonts w:hint="default" w:ascii="Times New Roman" w:hAnsi="Times New Roman" w:eastAsia="黑体" w:cs="Times New Roman"/>
          <w:color w:val="000000"/>
          <w:sz w:val="28"/>
          <w:szCs w:val="36"/>
          <w:lang w:eastAsia="zh-CN"/>
        </w:rPr>
        <w:t>）</w:t>
      </w:r>
      <w:r>
        <w:rPr>
          <w:rFonts w:hint="default" w:ascii="Times New Roman" w:hAnsi="Times New Roman" w:eastAsia="黑体" w:cs="Times New Roman"/>
          <w:color w:val="000000"/>
          <w:sz w:val="28"/>
          <w:szCs w:val="36"/>
        </w:rPr>
        <w:t>标准框架、主要内容及其确定依据</w:t>
      </w:r>
    </w:p>
    <w:p>
      <w:pPr>
        <w:pStyle w:val="8"/>
        <w:keepNext w:val="0"/>
        <w:keepLines w:val="0"/>
        <w:pageBreakBefore w:val="0"/>
        <w:widowControl/>
        <w:kinsoku/>
        <w:wordWrap/>
        <w:overflowPunct/>
        <w:topLinePunct w:val="0"/>
        <w:bidi w:val="0"/>
        <w:adjustRightInd/>
        <w:snapToGrid/>
        <w:spacing w:line="360" w:lineRule="auto"/>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themeColor="text1"/>
          <w:sz w:val="28"/>
          <w:szCs w:val="28"/>
          <w:lang w:eastAsia="zh-CN"/>
          <w14:textFill>
            <w14:solidFill>
              <w14:schemeClr w14:val="tx1"/>
            </w14:solidFill>
          </w14:textFill>
        </w:rPr>
        <w:t>本标准规定了五指毛桃（</w:t>
      </w:r>
      <w:r>
        <w:rPr>
          <w:rFonts w:hint="eastAsia" w:ascii="仿宋" w:hAnsi="仿宋" w:eastAsia="仿宋" w:cs="仿宋"/>
          <w:i/>
          <w:iCs w:val="0"/>
          <w:color w:val="000000" w:themeColor="text1"/>
          <w:sz w:val="28"/>
          <w:szCs w:val="28"/>
          <w:lang w:val="en-US"/>
          <w14:textFill>
            <w14:solidFill>
              <w14:schemeClr w14:val="tx1"/>
            </w14:solidFill>
          </w14:textFill>
        </w:rPr>
        <w:t xml:space="preserve">Ficus hirta </w:t>
      </w:r>
      <w:r>
        <w:rPr>
          <w:rFonts w:hint="eastAsia" w:ascii="仿宋" w:hAnsi="仿宋" w:eastAsia="仿宋" w:cs="仿宋"/>
          <w:color w:val="000000" w:themeColor="text1"/>
          <w:sz w:val="28"/>
          <w:szCs w:val="28"/>
          <w:lang w:val="en-US"/>
          <w14:textFill>
            <w14:solidFill>
              <w14:schemeClr w14:val="tx1"/>
            </w14:solidFill>
          </w14:textFill>
        </w:rPr>
        <w:t>Vahl.</w:t>
      </w:r>
      <w:r>
        <w:rPr>
          <w:rFonts w:hint="eastAsia" w:ascii="仿宋" w:hAnsi="仿宋" w:eastAsia="仿宋" w:cs="仿宋"/>
          <w:color w:val="000000" w:themeColor="text1"/>
          <w:sz w:val="28"/>
          <w:szCs w:val="28"/>
          <w:lang w:eastAsia="zh-CN"/>
          <w14:textFill>
            <w14:solidFill>
              <w14:schemeClr w14:val="tx1"/>
            </w14:solidFill>
          </w14:textFill>
        </w:rPr>
        <w:t>）苗木培育、林下种植、抚育管理、有害生物防治、采收与贮藏等技术要求，</w:t>
      </w:r>
      <w:r>
        <w:rPr>
          <w:rFonts w:hint="eastAsia" w:ascii="仿宋" w:hAnsi="仿宋" w:eastAsia="仿宋" w:cs="仿宋"/>
          <w:color w:val="000000" w:themeColor="text1"/>
          <w:sz w:val="28"/>
          <w:szCs w:val="28"/>
          <w14:textFill>
            <w14:solidFill>
              <w14:schemeClr w14:val="tx1"/>
            </w14:solidFill>
          </w14:textFill>
        </w:rPr>
        <w:t>技术内容如下：</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苗木培育方面</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实生苗</w:t>
      </w:r>
    </w:p>
    <w:p>
      <w:pPr>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bidi="ar"/>
        </w:rPr>
        <w:t>果实成熟呈红色即可采收，</w:t>
      </w:r>
      <w:r>
        <w:rPr>
          <w:rFonts w:hint="eastAsia" w:ascii="仿宋" w:hAnsi="仿宋" w:eastAsia="仿宋" w:cs="仿宋"/>
          <w:color w:val="000000"/>
          <w:kern w:val="2"/>
          <w:sz w:val="28"/>
          <w:szCs w:val="28"/>
          <w:lang w:val="en-US" w:eastAsia="zh-CN" w:bidi="ar"/>
        </w:rPr>
        <w:t>用清水反复清洗，去除杂质，取得干净种子。</w:t>
      </w:r>
      <w:r>
        <w:rPr>
          <w:rFonts w:hint="eastAsia" w:ascii="仿宋" w:hAnsi="仿宋" w:eastAsia="仿宋" w:cs="仿宋"/>
          <w:color w:val="000000"/>
          <w:sz w:val="28"/>
          <w:szCs w:val="28"/>
          <w:lang w:val="en-US" w:eastAsia="zh-CN"/>
        </w:rPr>
        <w:t>干净新鲜种子千粒重≥0.44 g，发芽率≥60%。</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组培育苗</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试验所用外植体来自林科所五指毛桃扦插试验培育的优良植株，扦插试验所用插穗全为五叶裂型五指毛桃枝条，来自大埔县世源农业生态有限公司在西河镇水祝村的五指毛桃种植基地，扦插试验在林科所龙上苗圃场实施（116°7′29″～116°7′33″E，24°15′4″～24°15′12″N），苗木培育基质为黄心土。在晴好天气三天后，剪取无病虫、健壮的带顶芽嫩枝为外植体。</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①外植体灭菌</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将灭菌后的五指毛桃外植体接种到培养基MS+6-BA1.0 mg /L+IBA0.1 mg /L+蔗糖30 g/L+卡拉胶6.5 g/L中，培养 15天后的灭菌效果见表1。可见三个处理中灭菌13 min的处理污染率最高，为82.23 %，无褐化，灭菌有效率为17.77 %；灭菌14 min的处理污染率为55.53 %，褐化率为8.9 %，灭菌有效率最高，为35.53 %；灭菌15 min的处理污染率最低，为46.67 %，而褐化率最高达37.77 %，灭菌有效率仅为15.53 %。因此五指毛桃外植体最适的灭菌时长为14 min。</w:t>
      </w:r>
    </w:p>
    <w:p>
      <w:pPr>
        <w:jc w:val="center"/>
        <w:rPr>
          <w:rFonts w:hint="eastAsia" w:ascii="宋体" w:hAnsi="宋体" w:cs="宋体"/>
          <w:b/>
        </w:rPr>
      </w:pPr>
      <w:r>
        <w:rPr>
          <w:rFonts w:hint="eastAsia" w:ascii="宋体" w:hAnsi="宋体" w:cs="宋体"/>
          <w:b/>
        </w:rPr>
        <w:t>表1   不同灭菌时间对五指毛桃外植体的影响</w:t>
      </w:r>
    </w:p>
    <w:tbl>
      <w:tblPr>
        <w:tblStyle w:val="6"/>
        <w:tblW w:w="9039" w:type="dxa"/>
        <w:tblInd w:w="93" w:type="dxa"/>
        <w:tblLayout w:type="fixed"/>
        <w:tblCellMar>
          <w:top w:w="0" w:type="dxa"/>
          <w:left w:w="108" w:type="dxa"/>
          <w:bottom w:w="0" w:type="dxa"/>
          <w:right w:w="108" w:type="dxa"/>
        </w:tblCellMar>
      </w:tblPr>
      <w:tblGrid>
        <w:gridCol w:w="965"/>
        <w:gridCol w:w="636"/>
        <w:gridCol w:w="636"/>
        <w:gridCol w:w="636"/>
        <w:gridCol w:w="741"/>
        <w:gridCol w:w="636"/>
        <w:gridCol w:w="636"/>
        <w:gridCol w:w="636"/>
        <w:gridCol w:w="741"/>
        <w:gridCol w:w="763"/>
        <w:gridCol w:w="636"/>
        <w:gridCol w:w="636"/>
        <w:gridCol w:w="741"/>
      </w:tblGrid>
      <w:tr>
        <w:tblPrEx>
          <w:tblLayout w:type="fixed"/>
          <w:tblCellMar>
            <w:top w:w="0" w:type="dxa"/>
            <w:left w:w="108" w:type="dxa"/>
            <w:bottom w:w="0" w:type="dxa"/>
            <w:right w:w="108" w:type="dxa"/>
          </w:tblCellMar>
        </w:tblPrEx>
        <w:trPr>
          <w:trHeight w:val="344" w:hRule="atLeast"/>
        </w:trPr>
        <w:tc>
          <w:tcPr>
            <w:tcW w:w="965" w:type="dxa"/>
            <w:tcBorders>
              <w:top w:val="single" w:color="auto" w:sz="4" w:space="0"/>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　</w:t>
            </w:r>
          </w:p>
        </w:tc>
        <w:tc>
          <w:tcPr>
            <w:tcW w:w="2649" w:type="dxa"/>
            <w:gridSpan w:val="4"/>
            <w:tcBorders>
              <w:top w:val="single" w:color="auto" w:sz="4"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r>
              <w:rPr>
                <w:rFonts w:hint="eastAsia" w:ascii="宋体" w:hAnsi="宋体" w:cs="宋体"/>
                <w:kern w:val="0"/>
              </w:rPr>
              <w:t>灭菌13 min</w:t>
            </w:r>
          </w:p>
        </w:tc>
        <w:tc>
          <w:tcPr>
            <w:tcW w:w="2649" w:type="dxa"/>
            <w:gridSpan w:val="4"/>
            <w:tcBorders>
              <w:top w:val="single" w:color="auto" w:sz="4"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r>
              <w:rPr>
                <w:rFonts w:hint="eastAsia" w:ascii="宋体" w:hAnsi="宋体" w:cs="宋体"/>
                <w:kern w:val="0"/>
              </w:rPr>
              <w:t>灭菌14 min</w:t>
            </w:r>
          </w:p>
        </w:tc>
        <w:tc>
          <w:tcPr>
            <w:tcW w:w="2776" w:type="dxa"/>
            <w:gridSpan w:val="4"/>
            <w:tcBorders>
              <w:top w:val="single" w:color="auto" w:sz="4"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r>
              <w:rPr>
                <w:rFonts w:hint="eastAsia" w:ascii="宋体" w:hAnsi="宋体" w:cs="宋体"/>
                <w:kern w:val="0"/>
              </w:rPr>
              <w:t>灭菌15 min</w:t>
            </w:r>
          </w:p>
        </w:tc>
      </w:tr>
      <w:tr>
        <w:tblPrEx>
          <w:tblLayout w:type="fixed"/>
          <w:tblCellMar>
            <w:top w:w="0" w:type="dxa"/>
            <w:left w:w="108" w:type="dxa"/>
            <w:bottom w:w="0" w:type="dxa"/>
            <w:right w:w="108" w:type="dxa"/>
          </w:tblCellMar>
        </w:tblPrEx>
        <w:trPr>
          <w:trHeight w:val="344" w:hRule="atLeast"/>
        </w:trPr>
        <w:tc>
          <w:tcPr>
            <w:tcW w:w="965"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　</w:t>
            </w:r>
          </w:p>
        </w:tc>
        <w:tc>
          <w:tcPr>
            <w:tcW w:w="636"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重复1</w:t>
            </w:r>
          </w:p>
        </w:tc>
        <w:tc>
          <w:tcPr>
            <w:tcW w:w="636"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重复2</w:t>
            </w:r>
          </w:p>
        </w:tc>
        <w:tc>
          <w:tcPr>
            <w:tcW w:w="636"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重复3</w:t>
            </w:r>
          </w:p>
        </w:tc>
        <w:tc>
          <w:tcPr>
            <w:tcW w:w="741"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平均值</w:t>
            </w:r>
          </w:p>
        </w:tc>
        <w:tc>
          <w:tcPr>
            <w:tcW w:w="636"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重复1</w:t>
            </w:r>
          </w:p>
        </w:tc>
        <w:tc>
          <w:tcPr>
            <w:tcW w:w="636"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重复2</w:t>
            </w:r>
          </w:p>
        </w:tc>
        <w:tc>
          <w:tcPr>
            <w:tcW w:w="636"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重复3</w:t>
            </w:r>
          </w:p>
        </w:tc>
        <w:tc>
          <w:tcPr>
            <w:tcW w:w="741"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平均值</w:t>
            </w:r>
          </w:p>
        </w:tc>
        <w:tc>
          <w:tcPr>
            <w:tcW w:w="763"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重复1</w:t>
            </w:r>
          </w:p>
        </w:tc>
        <w:tc>
          <w:tcPr>
            <w:tcW w:w="636"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重复2</w:t>
            </w:r>
          </w:p>
        </w:tc>
        <w:tc>
          <w:tcPr>
            <w:tcW w:w="636"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重复3</w:t>
            </w:r>
          </w:p>
        </w:tc>
        <w:tc>
          <w:tcPr>
            <w:tcW w:w="741"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平均值</w:t>
            </w:r>
          </w:p>
        </w:tc>
      </w:tr>
      <w:tr>
        <w:tblPrEx>
          <w:tblLayout w:type="fixed"/>
          <w:tblCellMar>
            <w:top w:w="0" w:type="dxa"/>
            <w:left w:w="108" w:type="dxa"/>
            <w:bottom w:w="0" w:type="dxa"/>
            <w:right w:w="108" w:type="dxa"/>
          </w:tblCellMar>
        </w:tblPrEx>
        <w:trPr>
          <w:trHeight w:val="344" w:hRule="atLeast"/>
        </w:trPr>
        <w:tc>
          <w:tcPr>
            <w:tcW w:w="965"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污染率(%)</w:t>
            </w:r>
          </w:p>
        </w:tc>
        <w:tc>
          <w:tcPr>
            <w:tcW w:w="63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86.7</w:t>
            </w:r>
          </w:p>
        </w:tc>
        <w:tc>
          <w:tcPr>
            <w:tcW w:w="63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73.3</w:t>
            </w:r>
          </w:p>
        </w:tc>
        <w:tc>
          <w:tcPr>
            <w:tcW w:w="63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86.7</w:t>
            </w:r>
          </w:p>
        </w:tc>
        <w:tc>
          <w:tcPr>
            <w:tcW w:w="741"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 xml:space="preserve">82.23 </w:t>
            </w:r>
          </w:p>
        </w:tc>
        <w:tc>
          <w:tcPr>
            <w:tcW w:w="63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60</w:t>
            </w:r>
          </w:p>
        </w:tc>
        <w:tc>
          <w:tcPr>
            <w:tcW w:w="63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53.3</w:t>
            </w:r>
          </w:p>
        </w:tc>
        <w:tc>
          <w:tcPr>
            <w:tcW w:w="63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53.3</w:t>
            </w:r>
          </w:p>
        </w:tc>
        <w:tc>
          <w:tcPr>
            <w:tcW w:w="741"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 xml:space="preserve">55.53 </w:t>
            </w:r>
          </w:p>
        </w:tc>
        <w:tc>
          <w:tcPr>
            <w:tcW w:w="763"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40</w:t>
            </w:r>
          </w:p>
        </w:tc>
        <w:tc>
          <w:tcPr>
            <w:tcW w:w="63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46.7</w:t>
            </w:r>
          </w:p>
        </w:tc>
        <w:tc>
          <w:tcPr>
            <w:tcW w:w="63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53.3</w:t>
            </w:r>
          </w:p>
        </w:tc>
        <w:tc>
          <w:tcPr>
            <w:tcW w:w="741"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 xml:space="preserve">46.67 </w:t>
            </w:r>
          </w:p>
        </w:tc>
      </w:tr>
      <w:tr>
        <w:tblPrEx>
          <w:tblLayout w:type="fixed"/>
          <w:tblCellMar>
            <w:top w:w="0" w:type="dxa"/>
            <w:left w:w="108" w:type="dxa"/>
            <w:bottom w:w="0" w:type="dxa"/>
            <w:right w:w="108" w:type="dxa"/>
          </w:tblCellMar>
        </w:tblPrEx>
        <w:trPr>
          <w:trHeight w:val="344" w:hRule="atLeast"/>
        </w:trPr>
        <w:tc>
          <w:tcPr>
            <w:tcW w:w="965"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褐化率(%)</w:t>
            </w:r>
          </w:p>
        </w:tc>
        <w:tc>
          <w:tcPr>
            <w:tcW w:w="63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0</w:t>
            </w:r>
          </w:p>
        </w:tc>
        <w:tc>
          <w:tcPr>
            <w:tcW w:w="63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0</w:t>
            </w:r>
          </w:p>
        </w:tc>
        <w:tc>
          <w:tcPr>
            <w:tcW w:w="63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0</w:t>
            </w:r>
          </w:p>
        </w:tc>
        <w:tc>
          <w:tcPr>
            <w:tcW w:w="741"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 xml:space="preserve">0.00 </w:t>
            </w:r>
          </w:p>
        </w:tc>
        <w:tc>
          <w:tcPr>
            <w:tcW w:w="63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6.7</w:t>
            </w:r>
          </w:p>
        </w:tc>
        <w:tc>
          <w:tcPr>
            <w:tcW w:w="63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6.7</w:t>
            </w:r>
          </w:p>
        </w:tc>
        <w:tc>
          <w:tcPr>
            <w:tcW w:w="63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13.3</w:t>
            </w:r>
          </w:p>
        </w:tc>
        <w:tc>
          <w:tcPr>
            <w:tcW w:w="741"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 xml:space="preserve">8.90 </w:t>
            </w:r>
          </w:p>
        </w:tc>
        <w:tc>
          <w:tcPr>
            <w:tcW w:w="763"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40</w:t>
            </w:r>
          </w:p>
        </w:tc>
        <w:tc>
          <w:tcPr>
            <w:tcW w:w="63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40</w:t>
            </w:r>
          </w:p>
        </w:tc>
        <w:tc>
          <w:tcPr>
            <w:tcW w:w="63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33.3</w:t>
            </w:r>
          </w:p>
        </w:tc>
        <w:tc>
          <w:tcPr>
            <w:tcW w:w="741"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 xml:space="preserve">37.77 </w:t>
            </w:r>
          </w:p>
        </w:tc>
      </w:tr>
      <w:tr>
        <w:tblPrEx>
          <w:tblLayout w:type="fixed"/>
          <w:tblCellMar>
            <w:top w:w="0" w:type="dxa"/>
            <w:left w:w="108" w:type="dxa"/>
            <w:bottom w:w="0" w:type="dxa"/>
            <w:right w:w="108" w:type="dxa"/>
          </w:tblCellMar>
        </w:tblPrEx>
        <w:trPr>
          <w:trHeight w:val="344" w:hRule="atLeast"/>
        </w:trPr>
        <w:tc>
          <w:tcPr>
            <w:tcW w:w="965"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有效率(%)</w:t>
            </w:r>
          </w:p>
        </w:tc>
        <w:tc>
          <w:tcPr>
            <w:tcW w:w="636"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13.3</w:t>
            </w:r>
          </w:p>
        </w:tc>
        <w:tc>
          <w:tcPr>
            <w:tcW w:w="636"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26.7</w:t>
            </w:r>
          </w:p>
        </w:tc>
        <w:tc>
          <w:tcPr>
            <w:tcW w:w="636"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13.3</w:t>
            </w:r>
          </w:p>
        </w:tc>
        <w:tc>
          <w:tcPr>
            <w:tcW w:w="741"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 xml:space="preserve">17.77 </w:t>
            </w:r>
          </w:p>
        </w:tc>
        <w:tc>
          <w:tcPr>
            <w:tcW w:w="636"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33.3</w:t>
            </w:r>
          </w:p>
        </w:tc>
        <w:tc>
          <w:tcPr>
            <w:tcW w:w="636"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40</w:t>
            </w:r>
          </w:p>
        </w:tc>
        <w:tc>
          <w:tcPr>
            <w:tcW w:w="636"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33.3</w:t>
            </w:r>
          </w:p>
        </w:tc>
        <w:tc>
          <w:tcPr>
            <w:tcW w:w="741"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 xml:space="preserve">35.53 </w:t>
            </w:r>
          </w:p>
        </w:tc>
        <w:tc>
          <w:tcPr>
            <w:tcW w:w="763"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20</w:t>
            </w:r>
          </w:p>
        </w:tc>
        <w:tc>
          <w:tcPr>
            <w:tcW w:w="636"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13.3</w:t>
            </w:r>
          </w:p>
        </w:tc>
        <w:tc>
          <w:tcPr>
            <w:tcW w:w="636"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13.3</w:t>
            </w:r>
          </w:p>
        </w:tc>
        <w:tc>
          <w:tcPr>
            <w:tcW w:w="741"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r>
              <w:rPr>
                <w:rFonts w:hint="eastAsia" w:ascii="宋体" w:hAnsi="宋体" w:cs="宋体"/>
                <w:kern w:val="0"/>
              </w:rPr>
              <w:t xml:space="preserve">15.53 </w:t>
            </w:r>
          </w:p>
        </w:tc>
      </w:tr>
    </w:tbl>
    <w:p>
      <w:pPr>
        <w:spacing w:line="360" w:lineRule="auto"/>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②芽诱导培养</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外植体接种到芽诱导培养基中，在培养室培养30天后的统计结果见表2。可见在四个处理中当6-BA 的浓度为1.0 mg/L时，在培养基中加入相同浓度的IBA或NAA时，IBA作用下的芽诱导率高；在培养基中加入不同浓度的同一生长素时，芽诱导率会随着生长素浓度的增加而降低；在IBA的浓度为0.1 mg/L时，五指毛桃外植体的芽诱导率最高，平均芽诱导率为40 %。因此，加入6-BA 1.0 mg/L与IBA0.1 mg/L的培养基，是五指毛桃外植体芽诱导的最适培养基。</w:t>
      </w:r>
    </w:p>
    <w:p>
      <w:pPr>
        <w:jc w:val="center"/>
        <w:rPr>
          <w:rFonts w:ascii="宋体" w:hAnsi="宋体" w:cs="宋体"/>
          <w:b/>
        </w:rPr>
      </w:pPr>
      <w:r>
        <w:rPr>
          <w:rFonts w:hint="eastAsia" w:ascii="宋体" w:hAnsi="宋体" w:cs="宋体"/>
          <w:b/>
        </w:rPr>
        <w:t>表2  不同激素配比对五指毛桃芽诱导的影响</w:t>
      </w:r>
    </w:p>
    <w:tbl>
      <w:tblPr>
        <w:tblStyle w:val="6"/>
        <w:tblW w:w="8313" w:type="dxa"/>
        <w:tblInd w:w="93" w:type="dxa"/>
        <w:tblLayout w:type="fixed"/>
        <w:tblCellMar>
          <w:top w:w="0" w:type="dxa"/>
          <w:left w:w="108" w:type="dxa"/>
          <w:bottom w:w="0" w:type="dxa"/>
          <w:right w:w="108" w:type="dxa"/>
        </w:tblCellMar>
      </w:tblPr>
      <w:tblGrid>
        <w:gridCol w:w="705"/>
        <w:gridCol w:w="1416"/>
        <w:gridCol w:w="1299"/>
        <w:gridCol w:w="1242"/>
        <w:gridCol w:w="898"/>
        <w:gridCol w:w="863"/>
        <w:gridCol w:w="863"/>
        <w:gridCol w:w="1027"/>
      </w:tblGrid>
      <w:tr>
        <w:tblPrEx>
          <w:tblLayout w:type="fixed"/>
          <w:tblCellMar>
            <w:top w:w="0" w:type="dxa"/>
            <w:left w:w="108" w:type="dxa"/>
            <w:bottom w:w="0" w:type="dxa"/>
            <w:right w:w="108" w:type="dxa"/>
          </w:tblCellMar>
        </w:tblPrEx>
        <w:trPr>
          <w:trHeight w:val="515" w:hRule="atLeast"/>
        </w:trPr>
        <w:tc>
          <w:tcPr>
            <w:tcW w:w="705" w:type="dxa"/>
            <w:vMerge w:val="restart"/>
            <w:tcBorders>
              <w:top w:val="single" w:color="auto" w:sz="4" w:space="0"/>
              <w:left w:val="nil"/>
              <w:bottom w:val="single" w:color="000000"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r>
              <w:rPr>
                <w:rFonts w:hint="eastAsia" w:ascii="宋体" w:hAnsi="宋体" w:cs="宋体"/>
                <w:color w:val="000000"/>
                <w:kern w:val="0"/>
              </w:rPr>
              <w:t>处理</w:t>
            </w:r>
          </w:p>
        </w:tc>
        <w:tc>
          <w:tcPr>
            <w:tcW w:w="1416" w:type="dxa"/>
            <w:vMerge w:val="restart"/>
            <w:tcBorders>
              <w:top w:val="single" w:color="auto" w:sz="4" w:space="0"/>
              <w:left w:val="nil"/>
              <w:bottom w:val="single" w:color="000000"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r>
              <w:rPr>
                <w:rFonts w:hint="eastAsia" w:ascii="宋体" w:hAnsi="宋体" w:cs="宋体"/>
                <w:color w:val="000000"/>
                <w:kern w:val="0"/>
              </w:rPr>
              <w:t>6-BA(mg/L)</w:t>
            </w:r>
          </w:p>
        </w:tc>
        <w:tc>
          <w:tcPr>
            <w:tcW w:w="1299" w:type="dxa"/>
            <w:vMerge w:val="restart"/>
            <w:tcBorders>
              <w:top w:val="single" w:color="auto" w:sz="4" w:space="0"/>
              <w:left w:val="nil"/>
              <w:bottom w:val="single" w:color="000000"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r>
              <w:rPr>
                <w:rFonts w:hint="eastAsia" w:ascii="宋体" w:hAnsi="宋体" w:cs="宋体"/>
                <w:color w:val="000000"/>
                <w:kern w:val="0"/>
              </w:rPr>
              <w:t>NAA(mg/L)</w:t>
            </w:r>
          </w:p>
        </w:tc>
        <w:tc>
          <w:tcPr>
            <w:tcW w:w="1242" w:type="dxa"/>
            <w:vMerge w:val="restart"/>
            <w:tcBorders>
              <w:top w:val="single" w:color="auto" w:sz="4" w:space="0"/>
              <w:left w:val="nil"/>
              <w:bottom w:val="single" w:color="000000"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r>
              <w:rPr>
                <w:rFonts w:hint="eastAsia" w:ascii="宋体" w:hAnsi="宋体" w:cs="宋体"/>
                <w:color w:val="000000"/>
                <w:kern w:val="0"/>
              </w:rPr>
              <w:t>IBA(mg/L)</w:t>
            </w:r>
          </w:p>
        </w:tc>
        <w:tc>
          <w:tcPr>
            <w:tcW w:w="3651" w:type="dxa"/>
            <w:gridSpan w:val="4"/>
            <w:tcBorders>
              <w:top w:val="single" w:color="auto" w:sz="4"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萌芽率(%)</w:t>
            </w:r>
          </w:p>
        </w:tc>
      </w:tr>
      <w:tr>
        <w:tblPrEx>
          <w:tblLayout w:type="fixed"/>
          <w:tblCellMar>
            <w:top w:w="0" w:type="dxa"/>
            <w:left w:w="108" w:type="dxa"/>
            <w:bottom w:w="0" w:type="dxa"/>
            <w:right w:w="108" w:type="dxa"/>
          </w:tblCellMar>
        </w:tblPrEx>
        <w:trPr>
          <w:trHeight w:val="515" w:hRule="atLeast"/>
        </w:trPr>
        <w:tc>
          <w:tcPr>
            <w:tcW w:w="705" w:type="dxa"/>
            <w:vMerge w:val="continue"/>
            <w:tcBorders>
              <w:top w:val="single" w:color="auto" w:sz="4" w:space="0"/>
              <w:left w:val="nil"/>
              <w:bottom w:val="single" w:color="000000"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p>
        </w:tc>
        <w:tc>
          <w:tcPr>
            <w:tcW w:w="1416" w:type="dxa"/>
            <w:vMerge w:val="continue"/>
            <w:tcBorders>
              <w:top w:val="single" w:color="auto" w:sz="4" w:space="0"/>
              <w:left w:val="nil"/>
              <w:bottom w:val="single" w:color="000000"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p>
        </w:tc>
        <w:tc>
          <w:tcPr>
            <w:tcW w:w="1299" w:type="dxa"/>
            <w:vMerge w:val="continue"/>
            <w:tcBorders>
              <w:top w:val="single" w:color="auto" w:sz="4" w:space="0"/>
              <w:left w:val="nil"/>
              <w:bottom w:val="single" w:color="000000"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p>
        </w:tc>
        <w:tc>
          <w:tcPr>
            <w:tcW w:w="1242" w:type="dxa"/>
            <w:vMerge w:val="continue"/>
            <w:tcBorders>
              <w:top w:val="single" w:color="auto" w:sz="4" w:space="0"/>
              <w:left w:val="nil"/>
              <w:bottom w:val="single" w:color="000000"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p>
        </w:tc>
        <w:tc>
          <w:tcPr>
            <w:tcW w:w="898"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重复1</w:t>
            </w:r>
          </w:p>
        </w:tc>
        <w:tc>
          <w:tcPr>
            <w:tcW w:w="863"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重复2</w:t>
            </w:r>
          </w:p>
        </w:tc>
        <w:tc>
          <w:tcPr>
            <w:tcW w:w="863"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重复3</w:t>
            </w:r>
          </w:p>
        </w:tc>
        <w:tc>
          <w:tcPr>
            <w:tcW w:w="1027"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r>
              <w:rPr>
                <w:rFonts w:hint="eastAsia" w:ascii="宋体" w:hAnsi="宋体" w:cs="宋体"/>
                <w:kern w:val="0"/>
              </w:rPr>
              <w:t>平均值</w:t>
            </w:r>
          </w:p>
        </w:tc>
      </w:tr>
      <w:tr>
        <w:tblPrEx>
          <w:tblLayout w:type="fixed"/>
          <w:tblCellMar>
            <w:top w:w="0" w:type="dxa"/>
            <w:left w:w="108" w:type="dxa"/>
            <w:bottom w:w="0" w:type="dxa"/>
            <w:right w:w="108" w:type="dxa"/>
          </w:tblCellMar>
        </w:tblPrEx>
        <w:trPr>
          <w:trHeight w:val="515" w:hRule="atLeast"/>
        </w:trPr>
        <w:tc>
          <w:tcPr>
            <w:tcW w:w="705"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r>
              <w:rPr>
                <w:rFonts w:hint="eastAsia" w:ascii="宋体" w:hAnsi="宋体" w:cs="宋体"/>
                <w:kern w:val="0"/>
              </w:rPr>
              <w:t>1</w:t>
            </w:r>
          </w:p>
        </w:tc>
        <w:tc>
          <w:tcPr>
            <w:tcW w:w="141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r>
              <w:rPr>
                <w:rFonts w:hint="eastAsia" w:ascii="宋体" w:hAnsi="宋体" w:cs="宋体"/>
                <w:kern w:val="0"/>
              </w:rPr>
              <w:t>1</w:t>
            </w:r>
          </w:p>
        </w:tc>
        <w:tc>
          <w:tcPr>
            <w:tcW w:w="1299"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p>
        </w:tc>
        <w:tc>
          <w:tcPr>
            <w:tcW w:w="1242"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r>
              <w:rPr>
                <w:rFonts w:hint="eastAsia" w:ascii="宋体" w:hAnsi="宋体" w:cs="宋体"/>
                <w:kern w:val="0"/>
              </w:rPr>
              <w:t>0.1</w:t>
            </w:r>
          </w:p>
        </w:tc>
        <w:tc>
          <w:tcPr>
            <w:tcW w:w="8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r>
              <w:rPr>
                <w:rFonts w:hint="eastAsia" w:ascii="宋体" w:hAnsi="宋体" w:cs="宋体"/>
                <w:kern w:val="0"/>
              </w:rPr>
              <w:t>46.7</w:t>
            </w:r>
          </w:p>
        </w:tc>
        <w:tc>
          <w:tcPr>
            <w:tcW w:w="863"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r>
              <w:rPr>
                <w:rFonts w:hint="eastAsia" w:ascii="宋体" w:hAnsi="宋体" w:cs="宋体"/>
                <w:kern w:val="0"/>
              </w:rPr>
              <w:t>33.3</w:t>
            </w:r>
          </w:p>
        </w:tc>
        <w:tc>
          <w:tcPr>
            <w:tcW w:w="863"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r>
              <w:rPr>
                <w:rFonts w:hint="eastAsia" w:ascii="宋体" w:hAnsi="宋体" w:cs="宋体"/>
                <w:kern w:val="0"/>
              </w:rPr>
              <w:t>40</w:t>
            </w:r>
          </w:p>
        </w:tc>
        <w:tc>
          <w:tcPr>
            <w:tcW w:w="1027"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r>
              <w:rPr>
                <w:rFonts w:hint="eastAsia" w:ascii="宋体" w:hAnsi="宋体" w:cs="宋体"/>
                <w:kern w:val="0"/>
              </w:rPr>
              <w:t xml:space="preserve">40.00 </w:t>
            </w:r>
          </w:p>
        </w:tc>
      </w:tr>
      <w:tr>
        <w:tblPrEx>
          <w:tblLayout w:type="fixed"/>
          <w:tblCellMar>
            <w:top w:w="0" w:type="dxa"/>
            <w:left w:w="108" w:type="dxa"/>
            <w:bottom w:w="0" w:type="dxa"/>
            <w:right w:w="108" w:type="dxa"/>
          </w:tblCellMar>
        </w:tblPrEx>
        <w:trPr>
          <w:trHeight w:val="515" w:hRule="atLeast"/>
        </w:trPr>
        <w:tc>
          <w:tcPr>
            <w:tcW w:w="705"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r>
              <w:rPr>
                <w:rFonts w:hint="eastAsia" w:ascii="宋体" w:hAnsi="宋体" w:cs="宋体"/>
                <w:kern w:val="0"/>
              </w:rPr>
              <w:t>2</w:t>
            </w:r>
          </w:p>
        </w:tc>
        <w:tc>
          <w:tcPr>
            <w:tcW w:w="141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r>
              <w:rPr>
                <w:rFonts w:hint="eastAsia" w:ascii="宋体" w:hAnsi="宋体" w:cs="宋体"/>
                <w:kern w:val="0"/>
              </w:rPr>
              <w:t>1</w:t>
            </w:r>
          </w:p>
        </w:tc>
        <w:tc>
          <w:tcPr>
            <w:tcW w:w="1299"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p>
        </w:tc>
        <w:tc>
          <w:tcPr>
            <w:tcW w:w="1242"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r>
              <w:rPr>
                <w:rFonts w:hint="eastAsia" w:ascii="宋体" w:hAnsi="宋体" w:cs="宋体"/>
                <w:kern w:val="0"/>
              </w:rPr>
              <w:t>0.5</w:t>
            </w:r>
          </w:p>
        </w:tc>
        <w:tc>
          <w:tcPr>
            <w:tcW w:w="8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r>
              <w:rPr>
                <w:rFonts w:hint="eastAsia" w:ascii="宋体" w:hAnsi="宋体" w:cs="宋体"/>
                <w:kern w:val="0"/>
              </w:rPr>
              <w:t>33.3</w:t>
            </w:r>
          </w:p>
        </w:tc>
        <w:tc>
          <w:tcPr>
            <w:tcW w:w="863"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r>
              <w:rPr>
                <w:rFonts w:hint="eastAsia" w:ascii="宋体" w:hAnsi="宋体" w:cs="宋体"/>
                <w:kern w:val="0"/>
              </w:rPr>
              <w:t>40</w:t>
            </w:r>
          </w:p>
        </w:tc>
        <w:tc>
          <w:tcPr>
            <w:tcW w:w="863"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r>
              <w:rPr>
                <w:rFonts w:hint="eastAsia" w:ascii="宋体" w:hAnsi="宋体" w:cs="宋体"/>
                <w:kern w:val="0"/>
              </w:rPr>
              <w:t>33.3</w:t>
            </w:r>
          </w:p>
        </w:tc>
        <w:tc>
          <w:tcPr>
            <w:tcW w:w="1027"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r>
              <w:rPr>
                <w:rFonts w:hint="eastAsia" w:ascii="宋体" w:hAnsi="宋体" w:cs="宋体"/>
                <w:kern w:val="0"/>
              </w:rPr>
              <w:t xml:space="preserve">35.53 </w:t>
            </w:r>
          </w:p>
        </w:tc>
      </w:tr>
      <w:tr>
        <w:tblPrEx>
          <w:tblLayout w:type="fixed"/>
          <w:tblCellMar>
            <w:top w:w="0" w:type="dxa"/>
            <w:left w:w="108" w:type="dxa"/>
            <w:bottom w:w="0" w:type="dxa"/>
            <w:right w:w="108" w:type="dxa"/>
          </w:tblCellMar>
        </w:tblPrEx>
        <w:trPr>
          <w:trHeight w:val="515" w:hRule="atLeast"/>
        </w:trPr>
        <w:tc>
          <w:tcPr>
            <w:tcW w:w="705"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r>
              <w:rPr>
                <w:rFonts w:hint="eastAsia" w:ascii="宋体" w:hAnsi="宋体" w:cs="宋体"/>
                <w:kern w:val="0"/>
              </w:rPr>
              <w:t>3</w:t>
            </w:r>
          </w:p>
        </w:tc>
        <w:tc>
          <w:tcPr>
            <w:tcW w:w="141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r>
              <w:rPr>
                <w:rFonts w:hint="eastAsia" w:ascii="宋体" w:hAnsi="宋体" w:cs="宋体"/>
                <w:kern w:val="0"/>
              </w:rPr>
              <w:t>1</w:t>
            </w:r>
          </w:p>
        </w:tc>
        <w:tc>
          <w:tcPr>
            <w:tcW w:w="1299"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r>
              <w:rPr>
                <w:rFonts w:hint="eastAsia" w:ascii="宋体" w:hAnsi="宋体" w:cs="宋体"/>
                <w:kern w:val="0"/>
              </w:rPr>
              <w:t>0.1</w:t>
            </w:r>
          </w:p>
        </w:tc>
        <w:tc>
          <w:tcPr>
            <w:tcW w:w="1242"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p>
        </w:tc>
        <w:tc>
          <w:tcPr>
            <w:tcW w:w="8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r>
              <w:rPr>
                <w:rFonts w:hint="eastAsia" w:ascii="宋体" w:hAnsi="宋体" w:cs="宋体"/>
                <w:kern w:val="0"/>
              </w:rPr>
              <w:t>33.3</w:t>
            </w:r>
          </w:p>
        </w:tc>
        <w:tc>
          <w:tcPr>
            <w:tcW w:w="863"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r>
              <w:rPr>
                <w:rFonts w:hint="eastAsia" w:ascii="宋体" w:hAnsi="宋体" w:cs="宋体"/>
                <w:kern w:val="0"/>
              </w:rPr>
              <w:t>33.3</w:t>
            </w:r>
          </w:p>
        </w:tc>
        <w:tc>
          <w:tcPr>
            <w:tcW w:w="863"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r>
              <w:rPr>
                <w:rFonts w:hint="eastAsia" w:ascii="宋体" w:hAnsi="宋体" w:cs="宋体"/>
                <w:kern w:val="0"/>
              </w:rPr>
              <w:t>40</w:t>
            </w:r>
          </w:p>
        </w:tc>
        <w:tc>
          <w:tcPr>
            <w:tcW w:w="1027"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r>
              <w:rPr>
                <w:rFonts w:hint="eastAsia" w:ascii="宋体" w:hAnsi="宋体" w:cs="宋体"/>
                <w:kern w:val="0"/>
              </w:rPr>
              <w:t xml:space="preserve">35.53 </w:t>
            </w:r>
          </w:p>
        </w:tc>
      </w:tr>
      <w:tr>
        <w:tblPrEx>
          <w:tblLayout w:type="fixed"/>
          <w:tblCellMar>
            <w:top w:w="0" w:type="dxa"/>
            <w:left w:w="108" w:type="dxa"/>
            <w:bottom w:w="0" w:type="dxa"/>
            <w:right w:w="108" w:type="dxa"/>
          </w:tblCellMar>
        </w:tblPrEx>
        <w:trPr>
          <w:trHeight w:val="515" w:hRule="atLeast"/>
        </w:trPr>
        <w:tc>
          <w:tcPr>
            <w:tcW w:w="705"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r>
              <w:rPr>
                <w:rFonts w:hint="eastAsia" w:ascii="宋体" w:hAnsi="宋体" w:cs="宋体"/>
                <w:kern w:val="0"/>
              </w:rPr>
              <w:t>4</w:t>
            </w:r>
          </w:p>
        </w:tc>
        <w:tc>
          <w:tcPr>
            <w:tcW w:w="1416"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r>
              <w:rPr>
                <w:rFonts w:hint="eastAsia" w:ascii="宋体" w:hAnsi="宋体" w:cs="宋体"/>
                <w:kern w:val="0"/>
              </w:rPr>
              <w:t>1</w:t>
            </w:r>
          </w:p>
        </w:tc>
        <w:tc>
          <w:tcPr>
            <w:tcW w:w="1299"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r>
              <w:rPr>
                <w:rFonts w:hint="eastAsia" w:ascii="宋体" w:hAnsi="宋体" w:cs="宋体"/>
                <w:kern w:val="0"/>
              </w:rPr>
              <w:t>0.5</w:t>
            </w:r>
          </w:p>
        </w:tc>
        <w:tc>
          <w:tcPr>
            <w:tcW w:w="1242"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r>
              <w:rPr>
                <w:rFonts w:hint="eastAsia" w:ascii="宋体" w:hAnsi="宋体" w:cs="宋体"/>
                <w:kern w:val="0"/>
              </w:rPr>
              <w:t>　</w:t>
            </w:r>
          </w:p>
        </w:tc>
        <w:tc>
          <w:tcPr>
            <w:tcW w:w="898"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r>
              <w:rPr>
                <w:rFonts w:hint="eastAsia" w:ascii="宋体" w:hAnsi="宋体" w:cs="宋体"/>
                <w:kern w:val="0"/>
              </w:rPr>
              <w:t>33.3</w:t>
            </w:r>
          </w:p>
        </w:tc>
        <w:tc>
          <w:tcPr>
            <w:tcW w:w="863"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r>
              <w:rPr>
                <w:rFonts w:hint="eastAsia" w:ascii="宋体" w:hAnsi="宋体" w:cs="宋体"/>
                <w:kern w:val="0"/>
              </w:rPr>
              <w:t>26.7</w:t>
            </w:r>
          </w:p>
        </w:tc>
        <w:tc>
          <w:tcPr>
            <w:tcW w:w="863"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r>
              <w:rPr>
                <w:rFonts w:hint="eastAsia" w:ascii="宋体" w:hAnsi="宋体" w:cs="宋体"/>
                <w:kern w:val="0"/>
              </w:rPr>
              <w:t>40</w:t>
            </w:r>
          </w:p>
        </w:tc>
        <w:tc>
          <w:tcPr>
            <w:tcW w:w="1027"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r>
              <w:rPr>
                <w:rFonts w:hint="eastAsia" w:ascii="宋体" w:hAnsi="宋体" w:cs="宋体"/>
                <w:kern w:val="0"/>
              </w:rPr>
              <w:t xml:space="preserve">33.30 </w:t>
            </w:r>
          </w:p>
        </w:tc>
      </w:tr>
    </w:tbl>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③</w:t>
      </w:r>
      <w:r>
        <w:rPr>
          <w:rFonts w:hint="eastAsia" w:ascii="仿宋" w:hAnsi="仿宋" w:eastAsia="仿宋" w:cs="仿宋"/>
          <w:color w:val="000000"/>
          <w:sz w:val="28"/>
          <w:szCs w:val="28"/>
        </w:rPr>
        <w:t xml:space="preserve"> 增殖培养</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将小丛芽接种在增殖培养基中，在培养室培养35天统计分析各处理间的芽生长情况，由表3、表4分析可知，6-BA对五指毛桃不定芽增殖具有极显著影响（P&lt;0.01）。随着6-BA浓度由0.5 mg/L增加至1.5 mg/L，芽的增殖倍数亦从2.87上升至6.64，当6-BA的浓度为1.5 mg/L时芽增殖倍数最高为6.64，但在此浓度时芽苗生长慢，叶色变黄，不利于长期培养，当6-BA的浓度为1.0 mg/L时芽增殖倍数为5.43，芽苗生长正常，叶绿色；IBA对不定芽的增殖稍有影响，当IBA浓度由0.1 mg/L增加至0.3 mg/L时，芽增殖倍数亦上升，而当IBA浓度由0.3 mg/L增加至0.5 mg/L时，芽增殖倍数则下降。所以在本实验中，五指毛桃芽增殖培养最适宜的激素浓度为6-BA1.0 mg/L，IBA0.3 mg/L。因此， 加入6-BA 1.0 mg/L与IBA0.3 mg/L的培养基，是五指毛桃不定芽增殖的最适培养基。</w:t>
      </w:r>
    </w:p>
    <w:p>
      <w:pPr>
        <w:jc w:val="center"/>
        <w:rPr>
          <w:rFonts w:hint="eastAsia" w:ascii="宋体" w:hAnsi="宋体" w:cs="宋体"/>
          <w:b/>
        </w:rPr>
      </w:pPr>
      <w:r>
        <w:rPr>
          <w:rFonts w:hint="eastAsia" w:ascii="宋体" w:hAnsi="宋体" w:cs="宋体"/>
          <w:b/>
        </w:rPr>
        <w:t>表3   不同激素配比对五指毛桃芽增殖的影响</w:t>
      </w:r>
    </w:p>
    <w:tbl>
      <w:tblPr>
        <w:tblStyle w:val="6"/>
        <w:tblW w:w="8893" w:type="dxa"/>
        <w:tblInd w:w="93" w:type="dxa"/>
        <w:tblLayout w:type="fixed"/>
        <w:tblCellMar>
          <w:top w:w="0" w:type="dxa"/>
          <w:left w:w="108" w:type="dxa"/>
          <w:bottom w:w="0" w:type="dxa"/>
          <w:right w:w="108" w:type="dxa"/>
        </w:tblCellMar>
      </w:tblPr>
      <w:tblGrid>
        <w:gridCol w:w="720"/>
        <w:gridCol w:w="1416"/>
        <w:gridCol w:w="1296"/>
        <w:gridCol w:w="798"/>
        <w:gridCol w:w="798"/>
        <w:gridCol w:w="798"/>
        <w:gridCol w:w="867"/>
        <w:gridCol w:w="2200"/>
      </w:tblGrid>
      <w:tr>
        <w:tblPrEx>
          <w:tblLayout w:type="fixed"/>
          <w:tblCellMar>
            <w:top w:w="0" w:type="dxa"/>
            <w:left w:w="108" w:type="dxa"/>
            <w:bottom w:w="0" w:type="dxa"/>
            <w:right w:w="108" w:type="dxa"/>
          </w:tblCellMar>
        </w:tblPrEx>
        <w:trPr>
          <w:trHeight w:val="402" w:hRule="atLeast"/>
        </w:trPr>
        <w:tc>
          <w:tcPr>
            <w:tcW w:w="720" w:type="dxa"/>
            <w:vMerge w:val="restart"/>
            <w:tcBorders>
              <w:top w:val="single" w:color="auto" w:sz="4" w:space="0"/>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r>
              <w:rPr>
                <w:rFonts w:hint="eastAsia" w:ascii="宋体" w:hAnsi="宋体" w:cs="宋体"/>
                <w:color w:val="000000"/>
                <w:kern w:val="0"/>
              </w:rPr>
              <w:t>处理</w:t>
            </w:r>
          </w:p>
        </w:tc>
        <w:tc>
          <w:tcPr>
            <w:tcW w:w="1416" w:type="dxa"/>
            <w:vMerge w:val="restart"/>
            <w:tcBorders>
              <w:top w:val="single" w:color="auto" w:sz="4" w:space="0"/>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r>
              <w:rPr>
                <w:rFonts w:hint="eastAsia" w:ascii="宋体" w:hAnsi="宋体" w:cs="宋体"/>
                <w:color w:val="000000"/>
                <w:kern w:val="0"/>
              </w:rPr>
              <w:t>6-BA(mg/L)</w:t>
            </w:r>
          </w:p>
        </w:tc>
        <w:tc>
          <w:tcPr>
            <w:tcW w:w="1296" w:type="dxa"/>
            <w:vMerge w:val="restart"/>
            <w:tcBorders>
              <w:top w:val="single" w:color="auto" w:sz="4" w:space="0"/>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r>
              <w:rPr>
                <w:rFonts w:hint="eastAsia" w:ascii="宋体" w:hAnsi="宋体" w:cs="宋体"/>
                <w:color w:val="000000"/>
                <w:kern w:val="0"/>
              </w:rPr>
              <w:t>IBA(mg/L)</w:t>
            </w:r>
          </w:p>
        </w:tc>
        <w:tc>
          <w:tcPr>
            <w:tcW w:w="3261" w:type="dxa"/>
            <w:gridSpan w:val="4"/>
            <w:tcBorders>
              <w:top w:val="single" w:color="auto" w:sz="4"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增殖倍数</w:t>
            </w:r>
          </w:p>
        </w:tc>
        <w:tc>
          <w:tcPr>
            <w:tcW w:w="2200" w:type="dxa"/>
            <w:vMerge w:val="restart"/>
            <w:tcBorders>
              <w:top w:val="single" w:color="auto" w:sz="4" w:space="0"/>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芽生长情况</w:t>
            </w:r>
          </w:p>
        </w:tc>
      </w:tr>
      <w:tr>
        <w:tblPrEx>
          <w:tblLayout w:type="fixed"/>
          <w:tblCellMar>
            <w:top w:w="0" w:type="dxa"/>
            <w:left w:w="108" w:type="dxa"/>
            <w:bottom w:w="0" w:type="dxa"/>
            <w:right w:w="108" w:type="dxa"/>
          </w:tblCellMar>
        </w:tblPrEx>
        <w:trPr>
          <w:trHeight w:val="402" w:hRule="atLeast"/>
        </w:trPr>
        <w:tc>
          <w:tcPr>
            <w:tcW w:w="720" w:type="dxa"/>
            <w:vMerge w:val="continue"/>
            <w:tcBorders>
              <w:top w:val="single" w:color="auto" w:sz="4" w:space="0"/>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p>
        </w:tc>
        <w:tc>
          <w:tcPr>
            <w:tcW w:w="1416" w:type="dxa"/>
            <w:vMerge w:val="continue"/>
            <w:tcBorders>
              <w:top w:val="single" w:color="auto" w:sz="4" w:space="0"/>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p>
        </w:tc>
        <w:tc>
          <w:tcPr>
            <w:tcW w:w="1296" w:type="dxa"/>
            <w:vMerge w:val="continue"/>
            <w:tcBorders>
              <w:top w:val="single" w:color="auto" w:sz="4" w:space="0"/>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重复1</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重复2</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重复3</w:t>
            </w:r>
          </w:p>
        </w:tc>
        <w:tc>
          <w:tcPr>
            <w:tcW w:w="867"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平均值</w:t>
            </w:r>
          </w:p>
        </w:tc>
        <w:tc>
          <w:tcPr>
            <w:tcW w:w="2200" w:type="dxa"/>
            <w:vMerge w:val="continue"/>
            <w:tcBorders>
              <w:top w:val="single" w:color="auto" w:sz="4" w:space="0"/>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p>
        </w:tc>
      </w:tr>
      <w:tr>
        <w:tblPrEx>
          <w:tblLayout w:type="fixed"/>
          <w:tblCellMar>
            <w:top w:w="0" w:type="dxa"/>
            <w:left w:w="108" w:type="dxa"/>
            <w:bottom w:w="0" w:type="dxa"/>
            <w:right w:w="108" w:type="dxa"/>
          </w:tblCellMar>
        </w:tblPrEx>
        <w:trPr>
          <w:trHeight w:val="402" w:hRule="atLeast"/>
        </w:trPr>
        <w:tc>
          <w:tcPr>
            <w:tcW w:w="720" w:type="dxa"/>
            <w:tcBorders>
              <w:top w:val="single" w:color="auto" w:sz="4" w:space="0"/>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1</w:t>
            </w:r>
          </w:p>
        </w:tc>
        <w:tc>
          <w:tcPr>
            <w:tcW w:w="1416" w:type="dxa"/>
            <w:tcBorders>
              <w:top w:val="single" w:color="auto" w:sz="4" w:space="0"/>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0.5</w:t>
            </w:r>
          </w:p>
        </w:tc>
        <w:tc>
          <w:tcPr>
            <w:tcW w:w="1296" w:type="dxa"/>
            <w:tcBorders>
              <w:top w:val="single" w:color="auto" w:sz="4" w:space="0"/>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0.1</w:t>
            </w:r>
          </w:p>
        </w:tc>
        <w:tc>
          <w:tcPr>
            <w:tcW w:w="798" w:type="dxa"/>
            <w:tcBorders>
              <w:top w:val="single" w:color="auto" w:sz="4" w:space="0"/>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2.93</w:t>
            </w:r>
          </w:p>
        </w:tc>
        <w:tc>
          <w:tcPr>
            <w:tcW w:w="798" w:type="dxa"/>
            <w:tcBorders>
              <w:top w:val="single" w:color="auto" w:sz="4" w:space="0"/>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2.8</w:t>
            </w:r>
          </w:p>
        </w:tc>
        <w:tc>
          <w:tcPr>
            <w:tcW w:w="798" w:type="dxa"/>
            <w:tcBorders>
              <w:top w:val="single" w:color="auto" w:sz="4" w:space="0"/>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2.87</w:t>
            </w:r>
          </w:p>
        </w:tc>
        <w:tc>
          <w:tcPr>
            <w:tcW w:w="867" w:type="dxa"/>
            <w:tcBorders>
              <w:top w:val="single" w:color="auto" w:sz="4" w:space="0"/>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 xml:space="preserve">2.87 </w:t>
            </w:r>
          </w:p>
        </w:tc>
        <w:tc>
          <w:tcPr>
            <w:tcW w:w="2200" w:type="dxa"/>
            <w:tcBorders>
              <w:top w:val="single" w:color="auto" w:sz="4" w:space="0"/>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r>
              <w:rPr>
                <w:rFonts w:hint="eastAsia" w:ascii="宋体" w:hAnsi="宋体" w:cs="宋体"/>
                <w:color w:val="000000"/>
                <w:kern w:val="0"/>
              </w:rPr>
              <w:t>生长慢，叶绿色。</w:t>
            </w:r>
          </w:p>
        </w:tc>
      </w:tr>
      <w:tr>
        <w:tblPrEx>
          <w:tblLayout w:type="fixed"/>
          <w:tblCellMar>
            <w:top w:w="0" w:type="dxa"/>
            <w:left w:w="108" w:type="dxa"/>
            <w:bottom w:w="0" w:type="dxa"/>
            <w:right w:w="108" w:type="dxa"/>
          </w:tblCellMar>
        </w:tblPrEx>
        <w:trPr>
          <w:trHeight w:val="402" w:hRule="atLeast"/>
        </w:trPr>
        <w:tc>
          <w:tcPr>
            <w:tcW w:w="720"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2</w:t>
            </w:r>
          </w:p>
        </w:tc>
        <w:tc>
          <w:tcPr>
            <w:tcW w:w="141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0.5</w:t>
            </w:r>
          </w:p>
        </w:tc>
        <w:tc>
          <w:tcPr>
            <w:tcW w:w="129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0.3</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2.93</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2.93</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2.9</w:t>
            </w:r>
          </w:p>
        </w:tc>
        <w:tc>
          <w:tcPr>
            <w:tcW w:w="867"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 xml:space="preserve">2.92 </w:t>
            </w:r>
          </w:p>
        </w:tc>
        <w:tc>
          <w:tcPr>
            <w:tcW w:w="2200"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r>
              <w:rPr>
                <w:rFonts w:hint="eastAsia" w:ascii="宋体" w:hAnsi="宋体" w:cs="宋体"/>
                <w:color w:val="000000"/>
                <w:kern w:val="0"/>
              </w:rPr>
              <w:t>生长慢，叶绿色。</w:t>
            </w:r>
          </w:p>
        </w:tc>
      </w:tr>
      <w:tr>
        <w:tblPrEx>
          <w:tblLayout w:type="fixed"/>
          <w:tblCellMar>
            <w:top w:w="0" w:type="dxa"/>
            <w:left w:w="108" w:type="dxa"/>
            <w:bottom w:w="0" w:type="dxa"/>
            <w:right w:w="108" w:type="dxa"/>
          </w:tblCellMar>
        </w:tblPrEx>
        <w:trPr>
          <w:trHeight w:val="402" w:hRule="atLeast"/>
        </w:trPr>
        <w:tc>
          <w:tcPr>
            <w:tcW w:w="720"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3</w:t>
            </w:r>
          </w:p>
        </w:tc>
        <w:tc>
          <w:tcPr>
            <w:tcW w:w="141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0.5</w:t>
            </w:r>
          </w:p>
        </w:tc>
        <w:tc>
          <w:tcPr>
            <w:tcW w:w="129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0.5</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3</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2.8</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2.87</w:t>
            </w:r>
          </w:p>
        </w:tc>
        <w:tc>
          <w:tcPr>
            <w:tcW w:w="867"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 xml:space="preserve">2.89 </w:t>
            </w:r>
          </w:p>
        </w:tc>
        <w:tc>
          <w:tcPr>
            <w:tcW w:w="2200"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r>
              <w:rPr>
                <w:rFonts w:hint="eastAsia" w:ascii="宋体" w:hAnsi="宋体" w:cs="宋体"/>
                <w:color w:val="000000"/>
                <w:kern w:val="0"/>
              </w:rPr>
              <w:t>生长慢，叶绿色。</w:t>
            </w:r>
          </w:p>
        </w:tc>
      </w:tr>
      <w:tr>
        <w:tblPrEx>
          <w:tblLayout w:type="fixed"/>
          <w:tblCellMar>
            <w:top w:w="0" w:type="dxa"/>
            <w:left w:w="108" w:type="dxa"/>
            <w:bottom w:w="0" w:type="dxa"/>
            <w:right w:w="108" w:type="dxa"/>
          </w:tblCellMar>
        </w:tblPrEx>
        <w:trPr>
          <w:trHeight w:val="402" w:hRule="atLeast"/>
        </w:trPr>
        <w:tc>
          <w:tcPr>
            <w:tcW w:w="720"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4</w:t>
            </w:r>
          </w:p>
        </w:tc>
        <w:tc>
          <w:tcPr>
            <w:tcW w:w="141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1</w:t>
            </w:r>
          </w:p>
        </w:tc>
        <w:tc>
          <w:tcPr>
            <w:tcW w:w="129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0.1</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5.07</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4.87</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4.93</w:t>
            </w:r>
          </w:p>
        </w:tc>
        <w:tc>
          <w:tcPr>
            <w:tcW w:w="867"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 xml:space="preserve">4.96 </w:t>
            </w:r>
          </w:p>
        </w:tc>
        <w:tc>
          <w:tcPr>
            <w:tcW w:w="2200"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r>
              <w:rPr>
                <w:rFonts w:hint="eastAsia" w:ascii="宋体" w:hAnsi="宋体" w:cs="宋体"/>
                <w:color w:val="000000"/>
                <w:kern w:val="0"/>
              </w:rPr>
              <w:t>生长正常，叶绿色。</w:t>
            </w:r>
          </w:p>
        </w:tc>
      </w:tr>
      <w:tr>
        <w:tblPrEx>
          <w:tblLayout w:type="fixed"/>
          <w:tblCellMar>
            <w:top w:w="0" w:type="dxa"/>
            <w:left w:w="108" w:type="dxa"/>
            <w:bottom w:w="0" w:type="dxa"/>
            <w:right w:w="108" w:type="dxa"/>
          </w:tblCellMar>
        </w:tblPrEx>
        <w:trPr>
          <w:trHeight w:val="402" w:hRule="atLeast"/>
        </w:trPr>
        <w:tc>
          <w:tcPr>
            <w:tcW w:w="720"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5</w:t>
            </w:r>
          </w:p>
        </w:tc>
        <w:tc>
          <w:tcPr>
            <w:tcW w:w="141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1</w:t>
            </w:r>
          </w:p>
        </w:tc>
        <w:tc>
          <w:tcPr>
            <w:tcW w:w="129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0.3</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5.53</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5.47</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5.3</w:t>
            </w:r>
          </w:p>
        </w:tc>
        <w:tc>
          <w:tcPr>
            <w:tcW w:w="867"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 xml:space="preserve">5.43 </w:t>
            </w:r>
          </w:p>
        </w:tc>
        <w:tc>
          <w:tcPr>
            <w:tcW w:w="2200"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r>
              <w:rPr>
                <w:rFonts w:hint="eastAsia" w:ascii="宋体" w:hAnsi="宋体" w:cs="宋体"/>
                <w:color w:val="000000"/>
                <w:kern w:val="0"/>
              </w:rPr>
              <w:t>生长正常，叶绿色。</w:t>
            </w:r>
          </w:p>
        </w:tc>
      </w:tr>
      <w:tr>
        <w:tblPrEx>
          <w:tblLayout w:type="fixed"/>
          <w:tblCellMar>
            <w:top w:w="0" w:type="dxa"/>
            <w:left w:w="108" w:type="dxa"/>
            <w:bottom w:w="0" w:type="dxa"/>
            <w:right w:w="108" w:type="dxa"/>
          </w:tblCellMar>
        </w:tblPrEx>
        <w:trPr>
          <w:trHeight w:val="402" w:hRule="atLeast"/>
        </w:trPr>
        <w:tc>
          <w:tcPr>
            <w:tcW w:w="720"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6</w:t>
            </w:r>
          </w:p>
        </w:tc>
        <w:tc>
          <w:tcPr>
            <w:tcW w:w="141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1</w:t>
            </w:r>
          </w:p>
        </w:tc>
        <w:tc>
          <w:tcPr>
            <w:tcW w:w="129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0.5</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5.2</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5.13</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5</w:t>
            </w:r>
          </w:p>
        </w:tc>
        <w:tc>
          <w:tcPr>
            <w:tcW w:w="867"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 xml:space="preserve">5.11 </w:t>
            </w:r>
          </w:p>
        </w:tc>
        <w:tc>
          <w:tcPr>
            <w:tcW w:w="2200"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r>
              <w:rPr>
                <w:rFonts w:hint="eastAsia" w:ascii="宋体" w:hAnsi="宋体" w:cs="宋体"/>
                <w:color w:val="000000"/>
                <w:kern w:val="0"/>
              </w:rPr>
              <w:t>生长正常，叶绿色。</w:t>
            </w:r>
          </w:p>
        </w:tc>
      </w:tr>
      <w:tr>
        <w:tblPrEx>
          <w:tblLayout w:type="fixed"/>
          <w:tblCellMar>
            <w:top w:w="0" w:type="dxa"/>
            <w:left w:w="108" w:type="dxa"/>
            <w:bottom w:w="0" w:type="dxa"/>
            <w:right w:w="108" w:type="dxa"/>
          </w:tblCellMar>
        </w:tblPrEx>
        <w:trPr>
          <w:trHeight w:val="402" w:hRule="atLeast"/>
        </w:trPr>
        <w:tc>
          <w:tcPr>
            <w:tcW w:w="720"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7</w:t>
            </w:r>
          </w:p>
        </w:tc>
        <w:tc>
          <w:tcPr>
            <w:tcW w:w="141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1.5</w:t>
            </w:r>
          </w:p>
        </w:tc>
        <w:tc>
          <w:tcPr>
            <w:tcW w:w="129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0.1</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6.4</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6.27</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6.4</w:t>
            </w:r>
          </w:p>
        </w:tc>
        <w:tc>
          <w:tcPr>
            <w:tcW w:w="867"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 xml:space="preserve">6.36 </w:t>
            </w:r>
          </w:p>
        </w:tc>
        <w:tc>
          <w:tcPr>
            <w:tcW w:w="2200"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r>
              <w:rPr>
                <w:rFonts w:hint="eastAsia" w:ascii="宋体" w:hAnsi="宋体" w:cs="宋体"/>
                <w:color w:val="000000"/>
                <w:kern w:val="0"/>
              </w:rPr>
              <w:t>生长慢，叶色变黄。</w:t>
            </w:r>
          </w:p>
        </w:tc>
      </w:tr>
      <w:tr>
        <w:tblPrEx>
          <w:tblLayout w:type="fixed"/>
          <w:tblCellMar>
            <w:top w:w="0" w:type="dxa"/>
            <w:left w:w="108" w:type="dxa"/>
            <w:bottom w:w="0" w:type="dxa"/>
            <w:right w:w="108" w:type="dxa"/>
          </w:tblCellMar>
        </w:tblPrEx>
        <w:trPr>
          <w:trHeight w:val="402" w:hRule="atLeast"/>
        </w:trPr>
        <w:tc>
          <w:tcPr>
            <w:tcW w:w="720"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8</w:t>
            </w:r>
          </w:p>
        </w:tc>
        <w:tc>
          <w:tcPr>
            <w:tcW w:w="141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1.5</w:t>
            </w:r>
          </w:p>
        </w:tc>
        <w:tc>
          <w:tcPr>
            <w:tcW w:w="129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0.3</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6.67</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6.73</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6.53</w:t>
            </w:r>
          </w:p>
        </w:tc>
        <w:tc>
          <w:tcPr>
            <w:tcW w:w="867"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 xml:space="preserve">6.64 </w:t>
            </w:r>
          </w:p>
        </w:tc>
        <w:tc>
          <w:tcPr>
            <w:tcW w:w="2200"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r>
              <w:rPr>
                <w:rFonts w:hint="eastAsia" w:ascii="宋体" w:hAnsi="宋体" w:cs="宋体"/>
                <w:color w:val="000000"/>
                <w:kern w:val="0"/>
              </w:rPr>
              <w:t>生长慢，叶色变黄。</w:t>
            </w:r>
          </w:p>
        </w:tc>
      </w:tr>
      <w:tr>
        <w:tblPrEx>
          <w:tblLayout w:type="fixed"/>
          <w:tblCellMar>
            <w:top w:w="0" w:type="dxa"/>
            <w:left w:w="108" w:type="dxa"/>
            <w:bottom w:w="0" w:type="dxa"/>
            <w:right w:w="108" w:type="dxa"/>
          </w:tblCellMar>
        </w:tblPrEx>
        <w:trPr>
          <w:trHeight w:val="402" w:hRule="atLeast"/>
        </w:trPr>
        <w:tc>
          <w:tcPr>
            <w:tcW w:w="720"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9</w:t>
            </w:r>
          </w:p>
        </w:tc>
        <w:tc>
          <w:tcPr>
            <w:tcW w:w="1416"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1.5</w:t>
            </w:r>
          </w:p>
        </w:tc>
        <w:tc>
          <w:tcPr>
            <w:tcW w:w="1296"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0.5</w:t>
            </w:r>
          </w:p>
        </w:tc>
        <w:tc>
          <w:tcPr>
            <w:tcW w:w="798"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6.4</w:t>
            </w:r>
          </w:p>
        </w:tc>
        <w:tc>
          <w:tcPr>
            <w:tcW w:w="798"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6.33</w:t>
            </w:r>
          </w:p>
        </w:tc>
        <w:tc>
          <w:tcPr>
            <w:tcW w:w="798"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6.47</w:t>
            </w:r>
          </w:p>
        </w:tc>
        <w:tc>
          <w:tcPr>
            <w:tcW w:w="867"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 xml:space="preserve">6.40 </w:t>
            </w:r>
          </w:p>
        </w:tc>
        <w:tc>
          <w:tcPr>
            <w:tcW w:w="2200"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r>
              <w:rPr>
                <w:rFonts w:hint="eastAsia" w:ascii="宋体" w:hAnsi="宋体" w:cs="宋体"/>
                <w:color w:val="000000"/>
                <w:kern w:val="0"/>
              </w:rPr>
              <w:t>生长慢，叶色变黄。</w:t>
            </w:r>
          </w:p>
        </w:tc>
      </w:tr>
    </w:tbl>
    <w:p>
      <w:pPr>
        <w:rPr>
          <w:rFonts w:hint="eastAsia" w:ascii="宋体" w:hAnsi="宋体" w:cs="宋体"/>
          <w:sz w:val="28"/>
          <w:szCs w:val="28"/>
        </w:rPr>
      </w:pPr>
    </w:p>
    <w:p>
      <w:pPr>
        <w:jc w:val="center"/>
        <w:rPr>
          <w:rFonts w:hint="eastAsia" w:ascii="宋体" w:hAnsi="宋体" w:cs="宋体"/>
          <w:b/>
        </w:rPr>
      </w:pPr>
      <w:r>
        <w:rPr>
          <w:rFonts w:hint="eastAsia" w:ascii="宋体" w:hAnsi="宋体" w:cs="宋体"/>
          <w:b/>
        </w:rPr>
        <w:t>表4    丛生芽增殖方差分析结果</w:t>
      </w:r>
    </w:p>
    <w:tbl>
      <w:tblPr>
        <w:tblStyle w:val="6"/>
        <w:tblW w:w="7560" w:type="dxa"/>
        <w:tblInd w:w="0" w:type="dxa"/>
        <w:tblLayout w:type="fixed"/>
        <w:tblCellMar>
          <w:top w:w="0" w:type="dxa"/>
          <w:left w:w="0" w:type="dxa"/>
          <w:bottom w:w="0" w:type="dxa"/>
          <w:right w:w="0" w:type="dxa"/>
        </w:tblCellMar>
      </w:tblPr>
      <w:tblGrid>
        <w:gridCol w:w="1080"/>
        <w:gridCol w:w="1080"/>
        <w:gridCol w:w="1080"/>
        <w:gridCol w:w="1080"/>
        <w:gridCol w:w="1080"/>
        <w:gridCol w:w="1080"/>
        <w:gridCol w:w="1080"/>
      </w:tblGrid>
      <w:tr>
        <w:tblPrEx>
          <w:tblLayout w:type="fixed"/>
          <w:tblCellMar>
            <w:top w:w="0" w:type="dxa"/>
            <w:left w:w="0" w:type="dxa"/>
            <w:bottom w:w="0" w:type="dxa"/>
            <w:right w:w="0" w:type="dxa"/>
          </w:tblCellMar>
        </w:tblPrEx>
        <w:trPr>
          <w:trHeight w:val="285" w:hRule="atLeast"/>
        </w:trPr>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rPr>
            </w:pPr>
            <w:r>
              <w:rPr>
                <w:rFonts w:hint="eastAsia" w:ascii="宋体" w:hAnsi="宋体" w:cs="宋体"/>
                <w:color w:val="000000"/>
                <w:kern w:val="0"/>
                <w:lang w:bidi="ar"/>
              </w:rPr>
              <w:t>方差分析</w:t>
            </w:r>
          </w:p>
        </w:tc>
        <w:tc>
          <w:tcPr>
            <w:tcW w:w="1080"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rPr>
            </w:pPr>
          </w:p>
        </w:tc>
        <w:tc>
          <w:tcPr>
            <w:tcW w:w="1080"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rPr>
            </w:pPr>
          </w:p>
        </w:tc>
        <w:tc>
          <w:tcPr>
            <w:tcW w:w="1080"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rPr>
            </w:pPr>
          </w:p>
        </w:tc>
        <w:tc>
          <w:tcPr>
            <w:tcW w:w="1080"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rPr>
            </w:pPr>
          </w:p>
        </w:tc>
        <w:tc>
          <w:tcPr>
            <w:tcW w:w="1080"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rPr>
            </w:pPr>
          </w:p>
        </w:tc>
        <w:tc>
          <w:tcPr>
            <w:tcW w:w="1080"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rPr>
            </w:pPr>
          </w:p>
        </w:tc>
      </w:tr>
      <w:tr>
        <w:tblPrEx>
          <w:tblLayout w:type="fixed"/>
          <w:tblCellMar>
            <w:top w:w="0" w:type="dxa"/>
            <w:left w:w="0" w:type="dxa"/>
            <w:bottom w:w="0" w:type="dxa"/>
            <w:right w:w="0" w:type="dxa"/>
          </w:tblCellMar>
        </w:tblPrEx>
        <w:trPr>
          <w:trHeight w:val="270" w:hRule="atLeast"/>
        </w:trPr>
        <w:tc>
          <w:tcPr>
            <w:tcW w:w="1080" w:type="dxa"/>
            <w:tcBorders>
              <w:top w:val="single" w:color="auto" w:sz="8" w:space="0"/>
              <w:left w:val="nil"/>
              <w:bottom w:val="single" w:color="auto"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差异源</w:t>
            </w:r>
          </w:p>
        </w:tc>
        <w:tc>
          <w:tcPr>
            <w:tcW w:w="1080" w:type="dxa"/>
            <w:tcBorders>
              <w:top w:val="single" w:color="auto" w:sz="8" w:space="0"/>
              <w:left w:val="nil"/>
              <w:bottom w:val="single" w:color="auto"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SS</w:t>
            </w:r>
          </w:p>
        </w:tc>
        <w:tc>
          <w:tcPr>
            <w:tcW w:w="1080" w:type="dxa"/>
            <w:tcBorders>
              <w:top w:val="single" w:color="auto" w:sz="8" w:space="0"/>
              <w:left w:val="nil"/>
              <w:bottom w:val="single" w:color="auto"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df</w:t>
            </w:r>
          </w:p>
        </w:tc>
        <w:tc>
          <w:tcPr>
            <w:tcW w:w="1080" w:type="dxa"/>
            <w:tcBorders>
              <w:top w:val="single" w:color="auto" w:sz="8" w:space="0"/>
              <w:left w:val="nil"/>
              <w:bottom w:val="single" w:color="auto"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MS</w:t>
            </w:r>
          </w:p>
        </w:tc>
        <w:tc>
          <w:tcPr>
            <w:tcW w:w="1080" w:type="dxa"/>
            <w:tcBorders>
              <w:top w:val="single" w:color="auto" w:sz="8" w:space="0"/>
              <w:left w:val="nil"/>
              <w:bottom w:val="single" w:color="auto"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F</w:t>
            </w:r>
          </w:p>
        </w:tc>
        <w:tc>
          <w:tcPr>
            <w:tcW w:w="1080" w:type="dxa"/>
            <w:tcBorders>
              <w:top w:val="single" w:color="auto" w:sz="8" w:space="0"/>
              <w:left w:val="nil"/>
              <w:bottom w:val="single" w:color="auto"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P-value</w:t>
            </w:r>
          </w:p>
        </w:tc>
        <w:tc>
          <w:tcPr>
            <w:tcW w:w="1080" w:type="dxa"/>
            <w:tcBorders>
              <w:top w:val="single" w:color="auto" w:sz="8" w:space="0"/>
              <w:left w:val="nil"/>
              <w:bottom w:val="single" w:color="auto"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F crit</w:t>
            </w:r>
          </w:p>
        </w:tc>
      </w:tr>
      <w:tr>
        <w:tblPrEx>
          <w:tblLayout w:type="fixed"/>
          <w:tblCellMar>
            <w:top w:w="0" w:type="dxa"/>
            <w:left w:w="0" w:type="dxa"/>
            <w:bottom w:w="0" w:type="dxa"/>
            <w:right w:w="0" w:type="dxa"/>
          </w:tblCellMar>
        </w:tblPrEx>
        <w:trPr>
          <w:trHeight w:val="270" w:hRule="atLeast"/>
        </w:trPr>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rPr>
            </w:pPr>
            <w:r>
              <w:rPr>
                <w:rFonts w:hint="eastAsia" w:ascii="宋体" w:hAnsi="宋体" w:cs="宋体"/>
                <w:color w:val="000000"/>
                <w:kern w:val="0"/>
                <w:lang w:bidi="ar"/>
              </w:rPr>
              <w:t>行</w:t>
            </w:r>
          </w:p>
        </w:tc>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rPr>
            </w:pPr>
            <w:r>
              <w:rPr>
                <w:rFonts w:hint="eastAsia" w:ascii="宋体" w:hAnsi="宋体" w:cs="宋体"/>
                <w:color w:val="000000"/>
                <w:kern w:val="0"/>
                <w:lang w:bidi="ar"/>
              </w:rPr>
              <w:t>19.62676</w:t>
            </w:r>
          </w:p>
        </w:tc>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2</w:t>
            </w:r>
          </w:p>
        </w:tc>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rPr>
            </w:pPr>
            <w:r>
              <w:rPr>
                <w:rFonts w:hint="eastAsia" w:ascii="宋体" w:hAnsi="宋体" w:cs="宋体"/>
                <w:color w:val="000000"/>
                <w:kern w:val="0"/>
                <w:lang w:bidi="ar"/>
              </w:rPr>
              <w:t>9.813378</w:t>
            </w:r>
          </w:p>
        </w:tc>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rPr>
            </w:pPr>
            <w:r>
              <w:rPr>
                <w:rFonts w:hint="eastAsia" w:ascii="宋体" w:hAnsi="宋体" w:cs="宋体"/>
                <w:color w:val="000000"/>
                <w:kern w:val="0"/>
                <w:lang w:bidi="ar"/>
              </w:rPr>
              <w:t>822.7331</w:t>
            </w:r>
          </w:p>
        </w:tc>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rPr>
            </w:pPr>
            <w:r>
              <w:rPr>
                <w:rFonts w:hint="eastAsia" w:ascii="宋体" w:hAnsi="宋体" w:cs="宋体"/>
                <w:color w:val="000000"/>
                <w:kern w:val="0"/>
                <w:lang w:bidi="ar"/>
              </w:rPr>
              <w:t>5.88E-06</w:t>
            </w:r>
          </w:p>
        </w:tc>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rPr>
            </w:pPr>
            <w:r>
              <w:rPr>
                <w:rFonts w:hint="eastAsia" w:ascii="宋体" w:hAnsi="宋体" w:cs="宋体"/>
                <w:color w:val="000000"/>
                <w:kern w:val="0"/>
                <w:lang w:bidi="ar"/>
              </w:rPr>
              <w:t>6.944272</w:t>
            </w:r>
          </w:p>
        </w:tc>
      </w:tr>
      <w:tr>
        <w:tblPrEx>
          <w:tblLayout w:type="fixed"/>
          <w:tblCellMar>
            <w:top w:w="0" w:type="dxa"/>
            <w:left w:w="0" w:type="dxa"/>
            <w:bottom w:w="0" w:type="dxa"/>
            <w:right w:w="0" w:type="dxa"/>
          </w:tblCellMar>
        </w:tblPrEx>
        <w:trPr>
          <w:trHeight w:val="270" w:hRule="atLeast"/>
        </w:trPr>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rPr>
            </w:pPr>
            <w:r>
              <w:rPr>
                <w:rFonts w:hint="eastAsia" w:ascii="宋体" w:hAnsi="宋体" w:cs="宋体"/>
                <w:color w:val="000000"/>
                <w:kern w:val="0"/>
                <w:lang w:bidi="ar"/>
              </w:rPr>
              <w:t>列</w:t>
            </w:r>
          </w:p>
        </w:tc>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rPr>
            </w:pPr>
            <w:r>
              <w:rPr>
                <w:rFonts w:hint="eastAsia" w:ascii="宋体" w:hAnsi="宋体" w:cs="宋体"/>
                <w:color w:val="000000"/>
                <w:kern w:val="0"/>
                <w:lang w:bidi="ar"/>
              </w:rPr>
              <w:t>0.114689</w:t>
            </w:r>
          </w:p>
        </w:tc>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2</w:t>
            </w:r>
          </w:p>
        </w:tc>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rPr>
            </w:pPr>
            <w:r>
              <w:rPr>
                <w:rFonts w:hint="eastAsia" w:ascii="宋体" w:hAnsi="宋体" w:cs="宋体"/>
                <w:color w:val="000000"/>
                <w:kern w:val="0"/>
                <w:lang w:bidi="ar"/>
              </w:rPr>
              <w:t>0.057344</w:t>
            </w:r>
          </w:p>
        </w:tc>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rPr>
            </w:pPr>
            <w:r>
              <w:rPr>
                <w:rFonts w:hint="eastAsia" w:ascii="宋体" w:hAnsi="宋体" w:cs="宋体"/>
                <w:color w:val="000000"/>
                <w:kern w:val="0"/>
                <w:lang w:bidi="ar"/>
              </w:rPr>
              <w:t>4.807639</w:t>
            </w:r>
          </w:p>
        </w:tc>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rPr>
            </w:pPr>
            <w:r>
              <w:rPr>
                <w:rFonts w:hint="eastAsia" w:ascii="宋体" w:hAnsi="宋体" w:cs="宋体"/>
                <w:color w:val="000000"/>
                <w:kern w:val="0"/>
                <w:lang w:bidi="ar"/>
              </w:rPr>
              <w:t>0.086311</w:t>
            </w:r>
          </w:p>
        </w:tc>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rPr>
            </w:pPr>
            <w:r>
              <w:rPr>
                <w:rFonts w:hint="eastAsia" w:ascii="宋体" w:hAnsi="宋体" w:cs="宋体"/>
                <w:color w:val="000000"/>
                <w:kern w:val="0"/>
                <w:lang w:bidi="ar"/>
              </w:rPr>
              <w:t>6.944272</w:t>
            </w:r>
          </w:p>
        </w:tc>
      </w:tr>
      <w:tr>
        <w:tblPrEx>
          <w:tblLayout w:type="fixed"/>
          <w:tblCellMar>
            <w:top w:w="0" w:type="dxa"/>
            <w:left w:w="0" w:type="dxa"/>
            <w:bottom w:w="0" w:type="dxa"/>
            <w:right w:w="0" w:type="dxa"/>
          </w:tblCellMar>
        </w:tblPrEx>
        <w:trPr>
          <w:trHeight w:val="270" w:hRule="atLeast"/>
        </w:trPr>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rPr>
            </w:pPr>
            <w:r>
              <w:rPr>
                <w:rFonts w:hint="eastAsia" w:ascii="宋体" w:hAnsi="宋体" w:cs="宋体"/>
                <w:color w:val="000000"/>
                <w:kern w:val="0"/>
                <w:lang w:bidi="ar"/>
              </w:rPr>
              <w:t>误差</w:t>
            </w:r>
          </w:p>
        </w:tc>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rPr>
            </w:pPr>
            <w:r>
              <w:rPr>
                <w:rFonts w:hint="eastAsia" w:ascii="宋体" w:hAnsi="宋体" w:cs="宋体"/>
                <w:color w:val="000000"/>
                <w:kern w:val="0"/>
                <w:lang w:bidi="ar"/>
              </w:rPr>
              <w:t>0.047711</w:t>
            </w:r>
          </w:p>
        </w:tc>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4</w:t>
            </w:r>
          </w:p>
        </w:tc>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rPr>
            </w:pPr>
            <w:r>
              <w:rPr>
                <w:rFonts w:hint="eastAsia" w:ascii="宋体" w:hAnsi="宋体" w:cs="宋体"/>
                <w:color w:val="000000"/>
                <w:kern w:val="0"/>
                <w:lang w:bidi="ar"/>
              </w:rPr>
              <w:t>0.011928</w:t>
            </w:r>
          </w:p>
        </w:tc>
        <w:tc>
          <w:tcPr>
            <w:tcW w:w="1080"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rPr>
            </w:pPr>
          </w:p>
        </w:tc>
        <w:tc>
          <w:tcPr>
            <w:tcW w:w="1080"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rPr>
            </w:pPr>
          </w:p>
        </w:tc>
        <w:tc>
          <w:tcPr>
            <w:tcW w:w="1080"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rPr>
            </w:pPr>
          </w:p>
        </w:tc>
      </w:tr>
      <w:tr>
        <w:tblPrEx>
          <w:tblLayout w:type="fixed"/>
          <w:tblCellMar>
            <w:top w:w="0" w:type="dxa"/>
            <w:left w:w="0" w:type="dxa"/>
            <w:bottom w:w="0" w:type="dxa"/>
            <w:right w:w="0" w:type="dxa"/>
          </w:tblCellMar>
        </w:tblPrEx>
        <w:trPr>
          <w:trHeight w:val="270" w:hRule="atLeast"/>
        </w:trPr>
        <w:tc>
          <w:tcPr>
            <w:tcW w:w="1080"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rPr>
            </w:pPr>
          </w:p>
        </w:tc>
        <w:tc>
          <w:tcPr>
            <w:tcW w:w="1080"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rPr>
            </w:pPr>
          </w:p>
        </w:tc>
        <w:tc>
          <w:tcPr>
            <w:tcW w:w="1080"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rPr>
            </w:pPr>
          </w:p>
        </w:tc>
        <w:tc>
          <w:tcPr>
            <w:tcW w:w="1080"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rPr>
            </w:pPr>
          </w:p>
        </w:tc>
        <w:tc>
          <w:tcPr>
            <w:tcW w:w="1080"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rPr>
            </w:pPr>
          </w:p>
        </w:tc>
        <w:tc>
          <w:tcPr>
            <w:tcW w:w="1080"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rPr>
            </w:pPr>
          </w:p>
        </w:tc>
        <w:tc>
          <w:tcPr>
            <w:tcW w:w="1080"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rPr>
            </w:pPr>
          </w:p>
        </w:tc>
      </w:tr>
      <w:tr>
        <w:tblPrEx>
          <w:tblLayout w:type="fixed"/>
          <w:tblCellMar>
            <w:top w:w="0" w:type="dxa"/>
            <w:left w:w="0" w:type="dxa"/>
            <w:bottom w:w="0" w:type="dxa"/>
            <w:right w:w="0" w:type="dxa"/>
          </w:tblCellMar>
        </w:tblPrEx>
        <w:trPr>
          <w:trHeight w:val="285" w:hRule="atLeast"/>
        </w:trPr>
        <w:tc>
          <w:tcPr>
            <w:tcW w:w="1080" w:type="dxa"/>
            <w:tcBorders>
              <w:top w:val="nil"/>
              <w:left w:val="nil"/>
              <w:bottom w:val="single" w:color="auto" w:sz="8"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rPr>
            </w:pPr>
            <w:r>
              <w:rPr>
                <w:rFonts w:hint="eastAsia" w:ascii="宋体" w:hAnsi="宋体" w:cs="宋体"/>
                <w:color w:val="000000"/>
                <w:kern w:val="0"/>
                <w:lang w:bidi="ar"/>
              </w:rPr>
              <w:t>总计</w:t>
            </w:r>
          </w:p>
        </w:tc>
        <w:tc>
          <w:tcPr>
            <w:tcW w:w="1080" w:type="dxa"/>
            <w:tcBorders>
              <w:top w:val="nil"/>
              <w:left w:val="nil"/>
              <w:bottom w:val="single" w:color="auto" w:sz="8"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rPr>
            </w:pPr>
            <w:r>
              <w:rPr>
                <w:rFonts w:hint="eastAsia" w:ascii="宋体" w:hAnsi="宋体" w:cs="宋体"/>
                <w:color w:val="000000"/>
                <w:kern w:val="0"/>
                <w:lang w:bidi="ar"/>
              </w:rPr>
              <w:t>19.78916</w:t>
            </w:r>
          </w:p>
        </w:tc>
        <w:tc>
          <w:tcPr>
            <w:tcW w:w="1080" w:type="dxa"/>
            <w:tcBorders>
              <w:top w:val="nil"/>
              <w:left w:val="nil"/>
              <w:bottom w:val="single" w:color="auto" w:sz="8"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8</w:t>
            </w:r>
          </w:p>
        </w:tc>
        <w:tc>
          <w:tcPr>
            <w:tcW w:w="1080" w:type="dxa"/>
            <w:tcBorders>
              <w:top w:val="nil"/>
              <w:left w:val="nil"/>
              <w:bottom w:val="single" w:color="auto" w:sz="8"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rPr>
            </w:pPr>
            <w:r>
              <w:rPr>
                <w:rFonts w:hint="eastAsia" w:ascii="宋体" w:hAnsi="宋体" w:cs="宋体"/>
                <w:color w:val="000000"/>
                <w:kern w:val="0"/>
                <w:lang w:bidi="ar"/>
              </w:rPr>
              <w:t>　</w:t>
            </w:r>
          </w:p>
        </w:tc>
        <w:tc>
          <w:tcPr>
            <w:tcW w:w="1080" w:type="dxa"/>
            <w:tcBorders>
              <w:top w:val="nil"/>
              <w:left w:val="nil"/>
              <w:bottom w:val="single" w:color="auto" w:sz="8"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rPr>
            </w:pPr>
            <w:r>
              <w:rPr>
                <w:rFonts w:hint="eastAsia" w:ascii="宋体" w:hAnsi="宋体" w:cs="宋体"/>
                <w:color w:val="000000"/>
                <w:kern w:val="0"/>
                <w:lang w:bidi="ar"/>
              </w:rPr>
              <w:t>　</w:t>
            </w:r>
          </w:p>
        </w:tc>
        <w:tc>
          <w:tcPr>
            <w:tcW w:w="1080" w:type="dxa"/>
            <w:tcBorders>
              <w:top w:val="nil"/>
              <w:left w:val="nil"/>
              <w:bottom w:val="single" w:color="auto" w:sz="8"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rPr>
            </w:pPr>
            <w:r>
              <w:rPr>
                <w:rFonts w:hint="eastAsia" w:ascii="宋体" w:hAnsi="宋体" w:cs="宋体"/>
                <w:color w:val="000000"/>
                <w:kern w:val="0"/>
                <w:lang w:bidi="ar"/>
              </w:rPr>
              <w:t>　</w:t>
            </w:r>
          </w:p>
        </w:tc>
        <w:tc>
          <w:tcPr>
            <w:tcW w:w="1080" w:type="dxa"/>
            <w:tcBorders>
              <w:top w:val="nil"/>
              <w:left w:val="nil"/>
              <w:bottom w:val="single" w:color="auto" w:sz="8"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rPr>
            </w:pPr>
            <w:r>
              <w:rPr>
                <w:rFonts w:hint="eastAsia" w:ascii="宋体" w:hAnsi="宋体" w:cs="宋体"/>
                <w:color w:val="000000"/>
                <w:kern w:val="0"/>
                <w:lang w:bidi="ar"/>
              </w:rPr>
              <w:t>　</w:t>
            </w:r>
          </w:p>
        </w:tc>
      </w:tr>
    </w:tbl>
    <w:p>
      <w:pPr>
        <w:spacing w:line="360" w:lineRule="auto"/>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④ 生根培养</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将芽苗接种在生根培养基中，在培养室培养25天后统计分析各处理间的生根情况，由表5和表6可知IBA对五指毛桃生根有极显著影响（P&lt;0.01），NAA对五指毛桃生根亦有显著影响（P&lt;0.05）。IBA的浓度在1 mg/L～1.5 mg/L时，生根率随着IBA的浓度增加而增加，当IBA的浓度大于1.5mg/L时，生根率明显下降，并且根系纤细；当IBA的浓度不变，NAA的浓度在0.1 mg/L～0.3 mg/L时，随着NAA的浓度升高，生根率也明显升高，当NAA的浓度大于0.3 mg/L时，生根率随着NAA浓度增加而降低。在IBA的浓度为1.5 mg/L、NAA 浓度为0.3 mg/L时生根率最高，达到了96 %，根数较多，根系生长正常。因此，加入IBA1.5 mg/L与NAA0.3 mg/L的培养基，是五指毛桃生根的最佳培养基。</w:t>
      </w:r>
    </w:p>
    <w:p>
      <w:pPr>
        <w:jc w:val="center"/>
        <w:rPr>
          <w:rFonts w:hint="eastAsia" w:ascii="宋体" w:hAnsi="宋体" w:cs="宋体"/>
          <w:b/>
        </w:rPr>
      </w:pPr>
      <w:r>
        <w:rPr>
          <w:rFonts w:hint="eastAsia" w:ascii="宋体" w:hAnsi="宋体" w:cs="宋体"/>
          <w:b/>
        </w:rPr>
        <w:t>表5   不同激素配比对五指毛桃生根的影响</w:t>
      </w:r>
    </w:p>
    <w:tbl>
      <w:tblPr>
        <w:tblStyle w:val="6"/>
        <w:tblW w:w="8470" w:type="dxa"/>
        <w:tblInd w:w="99" w:type="dxa"/>
        <w:tblLayout w:type="fixed"/>
        <w:tblCellMar>
          <w:top w:w="0" w:type="dxa"/>
          <w:left w:w="108" w:type="dxa"/>
          <w:bottom w:w="0" w:type="dxa"/>
          <w:right w:w="108" w:type="dxa"/>
        </w:tblCellMar>
      </w:tblPr>
      <w:tblGrid>
        <w:gridCol w:w="703"/>
        <w:gridCol w:w="1072"/>
        <w:gridCol w:w="1072"/>
        <w:gridCol w:w="798"/>
        <w:gridCol w:w="798"/>
        <w:gridCol w:w="798"/>
        <w:gridCol w:w="868"/>
        <w:gridCol w:w="2361"/>
      </w:tblGrid>
      <w:tr>
        <w:tblPrEx>
          <w:tblLayout w:type="fixed"/>
          <w:tblCellMar>
            <w:top w:w="0" w:type="dxa"/>
            <w:left w:w="108" w:type="dxa"/>
            <w:bottom w:w="0" w:type="dxa"/>
            <w:right w:w="108" w:type="dxa"/>
          </w:tblCellMar>
        </w:tblPrEx>
        <w:trPr>
          <w:trHeight w:val="395" w:hRule="atLeast"/>
        </w:trPr>
        <w:tc>
          <w:tcPr>
            <w:tcW w:w="703" w:type="dxa"/>
            <w:vMerge w:val="restart"/>
            <w:tcBorders>
              <w:top w:val="single" w:color="auto" w:sz="4" w:space="0"/>
              <w:left w:val="nil"/>
              <w:bottom w:val="single" w:color="000000"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r>
              <w:rPr>
                <w:rFonts w:hint="eastAsia" w:ascii="宋体" w:hAnsi="宋体" w:cs="宋体"/>
                <w:color w:val="000000"/>
                <w:kern w:val="0"/>
              </w:rPr>
              <w:t>处理</w:t>
            </w:r>
          </w:p>
        </w:tc>
        <w:tc>
          <w:tcPr>
            <w:tcW w:w="1072" w:type="dxa"/>
            <w:vMerge w:val="restart"/>
            <w:tcBorders>
              <w:top w:val="single" w:color="auto" w:sz="4" w:space="0"/>
              <w:left w:val="nil"/>
              <w:bottom w:val="single" w:color="000000"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r>
              <w:rPr>
                <w:rFonts w:hint="eastAsia" w:ascii="宋体" w:hAnsi="宋体" w:cs="宋体"/>
                <w:color w:val="000000"/>
                <w:kern w:val="0"/>
              </w:rPr>
              <w:t>IBA(mg/L)</w:t>
            </w:r>
          </w:p>
        </w:tc>
        <w:tc>
          <w:tcPr>
            <w:tcW w:w="1072" w:type="dxa"/>
            <w:vMerge w:val="restart"/>
            <w:tcBorders>
              <w:top w:val="single" w:color="auto" w:sz="4" w:space="0"/>
              <w:left w:val="nil"/>
              <w:bottom w:val="single" w:color="000000"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r>
              <w:rPr>
                <w:rFonts w:hint="eastAsia" w:ascii="宋体" w:hAnsi="宋体" w:cs="宋体"/>
                <w:color w:val="000000"/>
                <w:kern w:val="0"/>
              </w:rPr>
              <w:t>NAA(mg/L)</w:t>
            </w:r>
          </w:p>
        </w:tc>
        <w:tc>
          <w:tcPr>
            <w:tcW w:w="3262" w:type="dxa"/>
            <w:gridSpan w:val="4"/>
            <w:tcBorders>
              <w:top w:val="single" w:color="auto" w:sz="4"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生根率（%）</w:t>
            </w:r>
          </w:p>
        </w:tc>
        <w:tc>
          <w:tcPr>
            <w:tcW w:w="2361" w:type="dxa"/>
            <w:vMerge w:val="restart"/>
            <w:tcBorders>
              <w:top w:val="single" w:color="auto" w:sz="4" w:space="0"/>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根生长情况</w:t>
            </w:r>
          </w:p>
        </w:tc>
      </w:tr>
      <w:tr>
        <w:tblPrEx>
          <w:tblLayout w:type="fixed"/>
          <w:tblCellMar>
            <w:top w:w="0" w:type="dxa"/>
            <w:left w:w="108" w:type="dxa"/>
            <w:bottom w:w="0" w:type="dxa"/>
            <w:right w:w="108" w:type="dxa"/>
          </w:tblCellMar>
        </w:tblPrEx>
        <w:trPr>
          <w:trHeight w:val="395" w:hRule="atLeast"/>
        </w:trPr>
        <w:tc>
          <w:tcPr>
            <w:tcW w:w="703" w:type="dxa"/>
            <w:vMerge w:val="continue"/>
            <w:tcBorders>
              <w:top w:val="single" w:color="auto" w:sz="4" w:space="0"/>
              <w:left w:val="nil"/>
              <w:bottom w:val="single" w:color="000000"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p>
        </w:tc>
        <w:tc>
          <w:tcPr>
            <w:tcW w:w="1072" w:type="dxa"/>
            <w:vMerge w:val="continue"/>
            <w:tcBorders>
              <w:top w:val="single" w:color="auto" w:sz="4" w:space="0"/>
              <w:left w:val="nil"/>
              <w:bottom w:val="single" w:color="000000"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p>
        </w:tc>
        <w:tc>
          <w:tcPr>
            <w:tcW w:w="1072" w:type="dxa"/>
            <w:vMerge w:val="continue"/>
            <w:tcBorders>
              <w:top w:val="single" w:color="auto" w:sz="4" w:space="0"/>
              <w:left w:val="nil"/>
              <w:bottom w:val="single" w:color="000000"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p>
        </w:tc>
        <w:tc>
          <w:tcPr>
            <w:tcW w:w="798"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重复1</w:t>
            </w:r>
          </w:p>
        </w:tc>
        <w:tc>
          <w:tcPr>
            <w:tcW w:w="798"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重复2</w:t>
            </w:r>
          </w:p>
        </w:tc>
        <w:tc>
          <w:tcPr>
            <w:tcW w:w="798"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重复3</w:t>
            </w:r>
          </w:p>
        </w:tc>
        <w:tc>
          <w:tcPr>
            <w:tcW w:w="868"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平均值</w:t>
            </w:r>
          </w:p>
        </w:tc>
        <w:tc>
          <w:tcPr>
            <w:tcW w:w="2361" w:type="dxa"/>
            <w:vMerge w:val="continue"/>
            <w:tcBorders>
              <w:top w:val="single" w:color="auto" w:sz="4" w:space="0"/>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p>
        </w:tc>
      </w:tr>
      <w:tr>
        <w:tblPrEx>
          <w:tblLayout w:type="fixed"/>
          <w:tblCellMar>
            <w:top w:w="0" w:type="dxa"/>
            <w:left w:w="108" w:type="dxa"/>
            <w:bottom w:w="0" w:type="dxa"/>
            <w:right w:w="108" w:type="dxa"/>
          </w:tblCellMar>
        </w:tblPrEx>
        <w:trPr>
          <w:trHeight w:val="395" w:hRule="atLeast"/>
        </w:trPr>
        <w:tc>
          <w:tcPr>
            <w:tcW w:w="703"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1</w:t>
            </w:r>
          </w:p>
        </w:tc>
        <w:tc>
          <w:tcPr>
            <w:tcW w:w="1072"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1</w:t>
            </w:r>
          </w:p>
        </w:tc>
        <w:tc>
          <w:tcPr>
            <w:tcW w:w="1072"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0.1</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80</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86</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82</w:t>
            </w:r>
          </w:p>
        </w:tc>
        <w:tc>
          <w:tcPr>
            <w:tcW w:w="86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 xml:space="preserve">82.67 </w:t>
            </w:r>
          </w:p>
        </w:tc>
        <w:tc>
          <w:tcPr>
            <w:tcW w:w="2361" w:type="dxa"/>
            <w:tcBorders>
              <w:top w:val="single" w:color="auto" w:sz="4" w:space="0"/>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r>
              <w:rPr>
                <w:rFonts w:hint="eastAsia" w:ascii="宋体" w:hAnsi="宋体" w:cs="宋体"/>
                <w:color w:val="000000"/>
                <w:kern w:val="0"/>
              </w:rPr>
              <w:t>根系粗，根数1-3条。</w:t>
            </w:r>
          </w:p>
        </w:tc>
      </w:tr>
      <w:tr>
        <w:tblPrEx>
          <w:tblLayout w:type="fixed"/>
          <w:tblCellMar>
            <w:top w:w="0" w:type="dxa"/>
            <w:left w:w="108" w:type="dxa"/>
            <w:bottom w:w="0" w:type="dxa"/>
            <w:right w:w="108" w:type="dxa"/>
          </w:tblCellMar>
        </w:tblPrEx>
        <w:trPr>
          <w:trHeight w:val="395" w:hRule="atLeast"/>
        </w:trPr>
        <w:tc>
          <w:tcPr>
            <w:tcW w:w="703"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2</w:t>
            </w:r>
          </w:p>
        </w:tc>
        <w:tc>
          <w:tcPr>
            <w:tcW w:w="1072"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1</w:t>
            </w:r>
          </w:p>
        </w:tc>
        <w:tc>
          <w:tcPr>
            <w:tcW w:w="1072"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0.3</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82</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84</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86</w:t>
            </w:r>
          </w:p>
        </w:tc>
        <w:tc>
          <w:tcPr>
            <w:tcW w:w="86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 xml:space="preserve">84.00 </w:t>
            </w:r>
          </w:p>
        </w:tc>
        <w:tc>
          <w:tcPr>
            <w:tcW w:w="2361"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r>
              <w:rPr>
                <w:rFonts w:hint="eastAsia" w:ascii="宋体" w:hAnsi="宋体" w:cs="宋体"/>
                <w:color w:val="000000"/>
                <w:kern w:val="0"/>
              </w:rPr>
              <w:t>根系粗，根数1-3条。</w:t>
            </w:r>
          </w:p>
        </w:tc>
      </w:tr>
      <w:tr>
        <w:tblPrEx>
          <w:tblLayout w:type="fixed"/>
          <w:tblCellMar>
            <w:top w:w="0" w:type="dxa"/>
            <w:left w:w="108" w:type="dxa"/>
            <w:bottom w:w="0" w:type="dxa"/>
            <w:right w:w="108" w:type="dxa"/>
          </w:tblCellMar>
        </w:tblPrEx>
        <w:trPr>
          <w:trHeight w:val="395" w:hRule="atLeast"/>
        </w:trPr>
        <w:tc>
          <w:tcPr>
            <w:tcW w:w="703"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3</w:t>
            </w:r>
          </w:p>
        </w:tc>
        <w:tc>
          <w:tcPr>
            <w:tcW w:w="1072"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1</w:t>
            </w:r>
          </w:p>
        </w:tc>
        <w:tc>
          <w:tcPr>
            <w:tcW w:w="1072"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0.5</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82</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84</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84</w:t>
            </w:r>
          </w:p>
        </w:tc>
        <w:tc>
          <w:tcPr>
            <w:tcW w:w="86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 xml:space="preserve">83.33 </w:t>
            </w:r>
          </w:p>
        </w:tc>
        <w:tc>
          <w:tcPr>
            <w:tcW w:w="2361"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r>
              <w:rPr>
                <w:rFonts w:hint="eastAsia" w:ascii="宋体" w:hAnsi="宋体" w:cs="宋体"/>
                <w:color w:val="000000"/>
                <w:kern w:val="0"/>
              </w:rPr>
              <w:t>根系粗，根数1-3条。</w:t>
            </w:r>
          </w:p>
        </w:tc>
      </w:tr>
      <w:tr>
        <w:tblPrEx>
          <w:tblLayout w:type="fixed"/>
          <w:tblCellMar>
            <w:top w:w="0" w:type="dxa"/>
            <w:left w:w="108" w:type="dxa"/>
            <w:bottom w:w="0" w:type="dxa"/>
            <w:right w:w="108" w:type="dxa"/>
          </w:tblCellMar>
        </w:tblPrEx>
        <w:trPr>
          <w:trHeight w:val="395" w:hRule="atLeast"/>
        </w:trPr>
        <w:tc>
          <w:tcPr>
            <w:tcW w:w="703"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4</w:t>
            </w:r>
          </w:p>
        </w:tc>
        <w:tc>
          <w:tcPr>
            <w:tcW w:w="1072"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1.5</w:t>
            </w:r>
          </w:p>
        </w:tc>
        <w:tc>
          <w:tcPr>
            <w:tcW w:w="1072"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0.1</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94</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92</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94</w:t>
            </w:r>
          </w:p>
        </w:tc>
        <w:tc>
          <w:tcPr>
            <w:tcW w:w="86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 xml:space="preserve">93.33 </w:t>
            </w:r>
          </w:p>
        </w:tc>
        <w:tc>
          <w:tcPr>
            <w:tcW w:w="2361"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r>
              <w:rPr>
                <w:rFonts w:hint="eastAsia" w:ascii="宋体" w:hAnsi="宋体" w:cs="宋体"/>
                <w:color w:val="000000"/>
                <w:kern w:val="0"/>
              </w:rPr>
              <w:t>根系正常，根数3-6。</w:t>
            </w:r>
          </w:p>
        </w:tc>
      </w:tr>
      <w:tr>
        <w:tblPrEx>
          <w:tblLayout w:type="fixed"/>
          <w:tblCellMar>
            <w:top w:w="0" w:type="dxa"/>
            <w:left w:w="108" w:type="dxa"/>
            <w:bottom w:w="0" w:type="dxa"/>
            <w:right w:w="108" w:type="dxa"/>
          </w:tblCellMar>
        </w:tblPrEx>
        <w:trPr>
          <w:trHeight w:val="395" w:hRule="atLeast"/>
        </w:trPr>
        <w:tc>
          <w:tcPr>
            <w:tcW w:w="703"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5</w:t>
            </w:r>
          </w:p>
        </w:tc>
        <w:tc>
          <w:tcPr>
            <w:tcW w:w="1072"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1.5</w:t>
            </w:r>
          </w:p>
        </w:tc>
        <w:tc>
          <w:tcPr>
            <w:tcW w:w="1072"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0.3</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98</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94</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96</w:t>
            </w:r>
          </w:p>
        </w:tc>
        <w:tc>
          <w:tcPr>
            <w:tcW w:w="86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 xml:space="preserve">96.00 </w:t>
            </w:r>
          </w:p>
        </w:tc>
        <w:tc>
          <w:tcPr>
            <w:tcW w:w="2361"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r>
              <w:rPr>
                <w:rFonts w:hint="eastAsia" w:ascii="宋体" w:hAnsi="宋体" w:cs="宋体"/>
                <w:color w:val="000000"/>
                <w:kern w:val="0"/>
              </w:rPr>
              <w:t>根系正常，根数3-6。</w:t>
            </w:r>
          </w:p>
        </w:tc>
      </w:tr>
      <w:tr>
        <w:tblPrEx>
          <w:tblLayout w:type="fixed"/>
          <w:tblCellMar>
            <w:top w:w="0" w:type="dxa"/>
            <w:left w:w="108" w:type="dxa"/>
            <w:bottom w:w="0" w:type="dxa"/>
            <w:right w:w="108" w:type="dxa"/>
          </w:tblCellMar>
        </w:tblPrEx>
        <w:trPr>
          <w:trHeight w:val="395" w:hRule="atLeast"/>
        </w:trPr>
        <w:tc>
          <w:tcPr>
            <w:tcW w:w="703"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6</w:t>
            </w:r>
          </w:p>
        </w:tc>
        <w:tc>
          <w:tcPr>
            <w:tcW w:w="1072"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1.5</w:t>
            </w:r>
          </w:p>
        </w:tc>
        <w:tc>
          <w:tcPr>
            <w:tcW w:w="1072"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0.5</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94</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96</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92</w:t>
            </w:r>
          </w:p>
        </w:tc>
        <w:tc>
          <w:tcPr>
            <w:tcW w:w="86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 xml:space="preserve">94.00 </w:t>
            </w:r>
          </w:p>
        </w:tc>
        <w:tc>
          <w:tcPr>
            <w:tcW w:w="2361"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r>
              <w:rPr>
                <w:rFonts w:hint="eastAsia" w:ascii="宋体" w:hAnsi="宋体" w:cs="宋体"/>
                <w:color w:val="000000"/>
                <w:kern w:val="0"/>
              </w:rPr>
              <w:t>根系正常，根数3-6。</w:t>
            </w:r>
          </w:p>
        </w:tc>
      </w:tr>
      <w:tr>
        <w:tblPrEx>
          <w:tblLayout w:type="fixed"/>
          <w:tblCellMar>
            <w:top w:w="0" w:type="dxa"/>
            <w:left w:w="108" w:type="dxa"/>
            <w:bottom w:w="0" w:type="dxa"/>
            <w:right w:w="108" w:type="dxa"/>
          </w:tblCellMar>
        </w:tblPrEx>
        <w:trPr>
          <w:trHeight w:val="395" w:hRule="atLeast"/>
        </w:trPr>
        <w:tc>
          <w:tcPr>
            <w:tcW w:w="703"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7</w:t>
            </w:r>
          </w:p>
        </w:tc>
        <w:tc>
          <w:tcPr>
            <w:tcW w:w="1072"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2</w:t>
            </w:r>
          </w:p>
        </w:tc>
        <w:tc>
          <w:tcPr>
            <w:tcW w:w="1072"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0.1</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78</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82</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82</w:t>
            </w:r>
          </w:p>
        </w:tc>
        <w:tc>
          <w:tcPr>
            <w:tcW w:w="86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 xml:space="preserve">80.67 </w:t>
            </w:r>
          </w:p>
        </w:tc>
        <w:tc>
          <w:tcPr>
            <w:tcW w:w="2361"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r>
              <w:rPr>
                <w:rFonts w:hint="eastAsia" w:ascii="宋体" w:hAnsi="宋体" w:cs="宋体"/>
                <w:color w:val="000000"/>
                <w:kern w:val="0"/>
              </w:rPr>
              <w:t>根系细，根数6-9。</w:t>
            </w:r>
          </w:p>
        </w:tc>
      </w:tr>
      <w:tr>
        <w:tblPrEx>
          <w:tblLayout w:type="fixed"/>
          <w:tblCellMar>
            <w:top w:w="0" w:type="dxa"/>
            <w:left w:w="108" w:type="dxa"/>
            <w:bottom w:w="0" w:type="dxa"/>
            <w:right w:w="108" w:type="dxa"/>
          </w:tblCellMar>
        </w:tblPrEx>
        <w:trPr>
          <w:trHeight w:val="395" w:hRule="atLeast"/>
        </w:trPr>
        <w:tc>
          <w:tcPr>
            <w:tcW w:w="703"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8</w:t>
            </w:r>
          </w:p>
        </w:tc>
        <w:tc>
          <w:tcPr>
            <w:tcW w:w="1072"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2</w:t>
            </w:r>
          </w:p>
        </w:tc>
        <w:tc>
          <w:tcPr>
            <w:tcW w:w="1072"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0.3</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86</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80</w:t>
            </w:r>
          </w:p>
        </w:tc>
        <w:tc>
          <w:tcPr>
            <w:tcW w:w="79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84</w:t>
            </w:r>
          </w:p>
        </w:tc>
        <w:tc>
          <w:tcPr>
            <w:tcW w:w="86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 xml:space="preserve">83.33 </w:t>
            </w:r>
          </w:p>
        </w:tc>
        <w:tc>
          <w:tcPr>
            <w:tcW w:w="2361"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r>
              <w:rPr>
                <w:rFonts w:hint="eastAsia" w:ascii="宋体" w:hAnsi="宋体" w:cs="宋体"/>
                <w:color w:val="000000"/>
                <w:kern w:val="0"/>
              </w:rPr>
              <w:t>根系细，根数6-9。</w:t>
            </w:r>
          </w:p>
        </w:tc>
      </w:tr>
      <w:tr>
        <w:tblPrEx>
          <w:tblLayout w:type="fixed"/>
          <w:tblCellMar>
            <w:top w:w="0" w:type="dxa"/>
            <w:left w:w="108" w:type="dxa"/>
            <w:bottom w:w="0" w:type="dxa"/>
            <w:right w:w="108" w:type="dxa"/>
          </w:tblCellMar>
        </w:tblPrEx>
        <w:trPr>
          <w:trHeight w:val="395" w:hRule="atLeast"/>
        </w:trPr>
        <w:tc>
          <w:tcPr>
            <w:tcW w:w="703"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9</w:t>
            </w:r>
          </w:p>
        </w:tc>
        <w:tc>
          <w:tcPr>
            <w:tcW w:w="1072"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2</w:t>
            </w:r>
          </w:p>
        </w:tc>
        <w:tc>
          <w:tcPr>
            <w:tcW w:w="1072"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0.5</w:t>
            </w:r>
          </w:p>
        </w:tc>
        <w:tc>
          <w:tcPr>
            <w:tcW w:w="798"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84</w:t>
            </w:r>
          </w:p>
        </w:tc>
        <w:tc>
          <w:tcPr>
            <w:tcW w:w="798"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82</w:t>
            </w:r>
          </w:p>
        </w:tc>
        <w:tc>
          <w:tcPr>
            <w:tcW w:w="798"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82</w:t>
            </w:r>
          </w:p>
        </w:tc>
        <w:tc>
          <w:tcPr>
            <w:tcW w:w="868"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rPr>
            </w:pPr>
            <w:r>
              <w:rPr>
                <w:rFonts w:hint="eastAsia" w:ascii="宋体" w:hAnsi="宋体" w:cs="宋体"/>
                <w:color w:val="000000"/>
                <w:kern w:val="0"/>
              </w:rPr>
              <w:t xml:space="preserve">82.67 </w:t>
            </w:r>
          </w:p>
        </w:tc>
        <w:tc>
          <w:tcPr>
            <w:tcW w:w="2361"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rPr>
            </w:pPr>
            <w:r>
              <w:rPr>
                <w:rFonts w:hint="eastAsia" w:ascii="宋体" w:hAnsi="宋体" w:cs="宋体"/>
                <w:color w:val="000000"/>
                <w:kern w:val="0"/>
              </w:rPr>
              <w:t>根系细，根数6-9。</w:t>
            </w:r>
          </w:p>
        </w:tc>
      </w:tr>
    </w:tbl>
    <w:p>
      <w:pPr>
        <w:jc w:val="center"/>
        <w:rPr>
          <w:rFonts w:hint="eastAsia" w:ascii="宋体" w:hAnsi="宋体" w:cs="宋体"/>
          <w:b/>
        </w:rPr>
      </w:pPr>
    </w:p>
    <w:p>
      <w:pPr>
        <w:jc w:val="center"/>
        <w:rPr>
          <w:rFonts w:hint="eastAsia" w:ascii="宋体" w:hAnsi="宋体"/>
          <w:b/>
        </w:rPr>
      </w:pPr>
      <w:r>
        <w:rPr>
          <w:rFonts w:hint="eastAsia" w:ascii="宋体" w:hAnsi="宋体" w:cs="宋体"/>
          <w:b/>
        </w:rPr>
        <w:t>表6   生根率的方差分析结果</w:t>
      </w:r>
    </w:p>
    <w:tbl>
      <w:tblPr>
        <w:tblStyle w:val="6"/>
        <w:tblW w:w="7560" w:type="dxa"/>
        <w:tblInd w:w="0" w:type="dxa"/>
        <w:tblLayout w:type="fixed"/>
        <w:tblCellMar>
          <w:top w:w="0" w:type="dxa"/>
          <w:left w:w="0" w:type="dxa"/>
          <w:bottom w:w="0" w:type="dxa"/>
          <w:right w:w="0" w:type="dxa"/>
        </w:tblCellMar>
      </w:tblPr>
      <w:tblGrid>
        <w:gridCol w:w="1080"/>
        <w:gridCol w:w="1080"/>
        <w:gridCol w:w="1080"/>
        <w:gridCol w:w="1080"/>
        <w:gridCol w:w="1080"/>
        <w:gridCol w:w="1080"/>
        <w:gridCol w:w="1080"/>
      </w:tblGrid>
      <w:tr>
        <w:tblPrEx>
          <w:tblLayout w:type="fixed"/>
          <w:tblCellMar>
            <w:top w:w="0" w:type="dxa"/>
            <w:left w:w="0" w:type="dxa"/>
            <w:bottom w:w="0" w:type="dxa"/>
            <w:right w:w="0" w:type="dxa"/>
          </w:tblCellMar>
        </w:tblPrEx>
        <w:trPr>
          <w:trHeight w:val="423" w:hRule="atLeast"/>
        </w:trPr>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lang w:bidi="ar"/>
              </w:rPr>
            </w:pPr>
            <w:r>
              <w:rPr>
                <w:rFonts w:hint="eastAsia" w:ascii="宋体" w:hAnsi="宋体" w:cs="宋体"/>
                <w:color w:val="000000"/>
                <w:kern w:val="0"/>
                <w:lang w:bidi="ar"/>
              </w:rPr>
              <w:t>方差分析</w:t>
            </w:r>
          </w:p>
        </w:tc>
        <w:tc>
          <w:tcPr>
            <w:tcW w:w="1080"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rPr>
            </w:pPr>
          </w:p>
        </w:tc>
        <w:tc>
          <w:tcPr>
            <w:tcW w:w="1080"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rPr>
            </w:pPr>
          </w:p>
        </w:tc>
        <w:tc>
          <w:tcPr>
            <w:tcW w:w="1080"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rPr>
            </w:pPr>
          </w:p>
        </w:tc>
        <w:tc>
          <w:tcPr>
            <w:tcW w:w="1080"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rPr>
            </w:pPr>
          </w:p>
        </w:tc>
        <w:tc>
          <w:tcPr>
            <w:tcW w:w="1080"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rPr>
            </w:pPr>
          </w:p>
        </w:tc>
        <w:tc>
          <w:tcPr>
            <w:tcW w:w="1080"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rPr>
            </w:pPr>
          </w:p>
        </w:tc>
      </w:tr>
      <w:tr>
        <w:tblPrEx>
          <w:tblLayout w:type="fixed"/>
          <w:tblCellMar>
            <w:top w:w="0" w:type="dxa"/>
            <w:left w:w="0" w:type="dxa"/>
            <w:bottom w:w="0" w:type="dxa"/>
            <w:right w:w="0" w:type="dxa"/>
          </w:tblCellMar>
        </w:tblPrEx>
        <w:trPr>
          <w:trHeight w:val="270" w:hRule="atLeast"/>
        </w:trPr>
        <w:tc>
          <w:tcPr>
            <w:tcW w:w="1080" w:type="dxa"/>
            <w:tcBorders>
              <w:top w:val="single" w:color="auto" w:sz="8" w:space="0"/>
              <w:left w:val="nil"/>
              <w:bottom w:val="single" w:color="auto"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差异源</w:t>
            </w:r>
          </w:p>
        </w:tc>
        <w:tc>
          <w:tcPr>
            <w:tcW w:w="1080" w:type="dxa"/>
            <w:tcBorders>
              <w:top w:val="single" w:color="auto" w:sz="8" w:space="0"/>
              <w:left w:val="nil"/>
              <w:bottom w:val="single" w:color="auto"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SS</w:t>
            </w:r>
          </w:p>
        </w:tc>
        <w:tc>
          <w:tcPr>
            <w:tcW w:w="1080" w:type="dxa"/>
            <w:tcBorders>
              <w:top w:val="single" w:color="auto" w:sz="8" w:space="0"/>
              <w:left w:val="nil"/>
              <w:bottom w:val="single" w:color="auto"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df</w:t>
            </w:r>
          </w:p>
        </w:tc>
        <w:tc>
          <w:tcPr>
            <w:tcW w:w="1080" w:type="dxa"/>
            <w:tcBorders>
              <w:top w:val="single" w:color="auto" w:sz="8" w:space="0"/>
              <w:left w:val="nil"/>
              <w:bottom w:val="single" w:color="auto"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MS</w:t>
            </w:r>
          </w:p>
        </w:tc>
        <w:tc>
          <w:tcPr>
            <w:tcW w:w="1080" w:type="dxa"/>
            <w:tcBorders>
              <w:top w:val="single" w:color="auto" w:sz="8" w:space="0"/>
              <w:left w:val="nil"/>
              <w:bottom w:val="single" w:color="auto"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F</w:t>
            </w:r>
          </w:p>
        </w:tc>
        <w:tc>
          <w:tcPr>
            <w:tcW w:w="1080" w:type="dxa"/>
            <w:tcBorders>
              <w:top w:val="single" w:color="auto" w:sz="8" w:space="0"/>
              <w:left w:val="nil"/>
              <w:bottom w:val="single" w:color="auto"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P-value</w:t>
            </w:r>
          </w:p>
        </w:tc>
        <w:tc>
          <w:tcPr>
            <w:tcW w:w="1080" w:type="dxa"/>
            <w:tcBorders>
              <w:top w:val="single" w:color="auto" w:sz="8" w:space="0"/>
              <w:left w:val="nil"/>
              <w:bottom w:val="single" w:color="auto"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F crit</w:t>
            </w:r>
          </w:p>
        </w:tc>
      </w:tr>
      <w:tr>
        <w:tblPrEx>
          <w:tblLayout w:type="fixed"/>
          <w:tblCellMar>
            <w:top w:w="0" w:type="dxa"/>
            <w:left w:w="0" w:type="dxa"/>
            <w:bottom w:w="0" w:type="dxa"/>
            <w:right w:w="0" w:type="dxa"/>
          </w:tblCellMar>
        </w:tblPrEx>
        <w:trPr>
          <w:trHeight w:val="270" w:hRule="atLeast"/>
        </w:trPr>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rPr>
            </w:pPr>
            <w:r>
              <w:rPr>
                <w:rFonts w:hint="eastAsia" w:ascii="宋体" w:hAnsi="宋体" w:cs="宋体"/>
                <w:color w:val="000000"/>
                <w:kern w:val="0"/>
                <w:lang w:bidi="ar"/>
              </w:rPr>
              <w:t>行</w:t>
            </w:r>
          </w:p>
        </w:tc>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rPr>
            </w:pPr>
            <w:r>
              <w:rPr>
                <w:rFonts w:hint="eastAsia" w:ascii="宋体" w:hAnsi="宋体" w:cs="宋体"/>
                <w:color w:val="000000"/>
                <w:kern w:val="0"/>
                <w:lang w:bidi="ar"/>
              </w:rPr>
              <w:t>273.9926</w:t>
            </w:r>
          </w:p>
        </w:tc>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2</w:t>
            </w:r>
          </w:p>
        </w:tc>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rPr>
            </w:pPr>
            <w:r>
              <w:rPr>
                <w:rFonts w:hint="eastAsia" w:ascii="宋体" w:hAnsi="宋体" w:cs="宋体"/>
                <w:color w:val="000000"/>
                <w:kern w:val="0"/>
                <w:lang w:bidi="ar"/>
              </w:rPr>
              <w:t>136.9963</w:t>
            </w:r>
          </w:p>
        </w:tc>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rPr>
            </w:pPr>
            <w:r>
              <w:rPr>
                <w:rFonts w:hint="eastAsia" w:ascii="宋体" w:hAnsi="宋体" w:cs="宋体"/>
                <w:color w:val="000000"/>
                <w:kern w:val="0"/>
                <w:lang w:bidi="ar"/>
              </w:rPr>
              <w:t>461.1894</w:t>
            </w:r>
          </w:p>
        </w:tc>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rPr>
            </w:pPr>
            <w:r>
              <w:rPr>
                <w:rFonts w:hint="eastAsia" w:ascii="宋体" w:hAnsi="宋体" w:cs="宋体"/>
                <w:color w:val="000000"/>
                <w:kern w:val="0"/>
                <w:lang w:bidi="ar"/>
              </w:rPr>
              <w:t>1.86E-05</w:t>
            </w:r>
          </w:p>
        </w:tc>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rPr>
            </w:pPr>
            <w:r>
              <w:rPr>
                <w:rFonts w:hint="eastAsia" w:ascii="宋体" w:hAnsi="宋体" w:cs="宋体"/>
                <w:color w:val="000000"/>
                <w:kern w:val="0"/>
                <w:lang w:bidi="ar"/>
              </w:rPr>
              <w:t>6.944272</w:t>
            </w:r>
          </w:p>
        </w:tc>
      </w:tr>
      <w:tr>
        <w:tblPrEx>
          <w:tblLayout w:type="fixed"/>
          <w:tblCellMar>
            <w:top w:w="0" w:type="dxa"/>
            <w:left w:w="0" w:type="dxa"/>
            <w:bottom w:w="0" w:type="dxa"/>
            <w:right w:w="0" w:type="dxa"/>
          </w:tblCellMar>
        </w:tblPrEx>
        <w:trPr>
          <w:trHeight w:val="270" w:hRule="atLeast"/>
        </w:trPr>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rPr>
            </w:pPr>
            <w:r>
              <w:rPr>
                <w:rFonts w:hint="eastAsia" w:ascii="宋体" w:hAnsi="宋体" w:cs="宋体"/>
                <w:color w:val="000000"/>
                <w:kern w:val="0"/>
                <w:lang w:bidi="ar"/>
              </w:rPr>
              <w:t>列</w:t>
            </w:r>
          </w:p>
        </w:tc>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rPr>
            </w:pPr>
            <w:r>
              <w:rPr>
                <w:rFonts w:hint="eastAsia" w:ascii="宋体" w:hAnsi="宋体" w:cs="宋体"/>
                <w:color w:val="000000"/>
                <w:kern w:val="0"/>
                <w:lang w:bidi="ar"/>
              </w:rPr>
              <w:t>7.3926</w:t>
            </w:r>
          </w:p>
        </w:tc>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2</w:t>
            </w:r>
          </w:p>
        </w:tc>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rPr>
            </w:pPr>
            <w:r>
              <w:rPr>
                <w:rFonts w:hint="eastAsia" w:ascii="宋体" w:hAnsi="宋体" w:cs="宋体"/>
                <w:color w:val="000000"/>
                <w:kern w:val="0"/>
                <w:lang w:bidi="ar"/>
              </w:rPr>
              <w:t>3.6963</w:t>
            </w:r>
          </w:p>
        </w:tc>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rPr>
            </w:pPr>
            <w:r>
              <w:rPr>
                <w:rFonts w:hint="eastAsia" w:ascii="宋体" w:hAnsi="宋体" w:cs="宋体"/>
                <w:color w:val="000000"/>
                <w:kern w:val="0"/>
                <w:lang w:bidi="ar"/>
              </w:rPr>
              <w:t>12.44336</w:t>
            </w:r>
          </w:p>
        </w:tc>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rPr>
            </w:pPr>
            <w:r>
              <w:rPr>
                <w:rFonts w:hint="eastAsia" w:ascii="宋体" w:hAnsi="宋体" w:cs="宋体"/>
                <w:color w:val="000000"/>
                <w:kern w:val="0"/>
                <w:lang w:bidi="ar"/>
              </w:rPr>
              <w:t>0.019174</w:t>
            </w:r>
          </w:p>
        </w:tc>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rPr>
            </w:pPr>
            <w:r>
              <w:rPr>
                <w:rFonts w:hint="eastAsia" w:ascii="宋体" w:hAnsi="宋体" w:cs="宋体"/>
                <w:color w:val="000000"/>
                <w:kern w:val="0"/>
                <w:lang w:bidi="ar"/>
              </w:rPr>
              <w:t>6.944272</w:t>
            </w:r>
          </w:p>
        </w:tc>
      </w:tr>
      <w:tr>
        <w:tblPrEx>
          <w:tblLayout w:type="fixed"/>
          <w:tblCellMar>
            <w:top w:w="0" w:type="dxa"/>
            <w:left w:w="0" w:type="dxa"/>
            <w:bottom w:w="0" w:type="dxa"/>
            <w:right w:w="0" w:type="dxa"/>
          </w:tblCellMar>
        </w:tblPrEx>
        <w:trPr>
          <w:trHeight w:val="270" w:hRule="atLeast"/>
        </w:trPr>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rPr>
            </w:pPr>
            <w:r>
              <w:rPr>
                <w:rFonts w:hint="eastAsia" w:ascii="宋体" w:hAnsi="宋体" w:cs="宋体"/>
                <w:color w:val="000000"/>
                <w:kern w:val="0"/>
                <w:lang w:bidi="ar"/>
              </w:rPr>
              <w:t>误差</w:t>
            </w:r>
          </w:p>
        </w:tc>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rPr>
            </w:pPr>
            <w:r>
              <w:rPr>
                <w:rFonts w:hint="eastAsia" w:ascii="宋体" w:hAnsi="宋体" w:cs="宋体"/>
                <w:color w:val="000000"/>
                <w:kern w:val="0"/>
                <w:lang w:bidi="ar"/>
              </w:rPr>
              <w:t>1.1882</w:t>
            </w:r>
          </w:p>
        </w:tc>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4</w:t>
            </w:r>
          </w:p>
        </w:tc>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rPr>
            </w:pPr>
            <w:r>
              <w:rPr>
                <w:rFonts w:hint="eastAsia" w:ascii="宋体" w:hAnsi="宋体" w:cs="宋体"/>
                <w:color w:val="000000"/>
                <w:kern w:val="0"/>
                <w:lang w:bidi="ar"/>
              </w:rPr>
              <w:t>0.29705</w:t>
            </w:r>
          </w:p>
        </w:tc>
        <w:tc>
          <w:tcPr>
            <w:tcW w:w="1080"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rPr>
            </w:pPr>
          </w:p>
        </w:tc>
        <w:tc>
          <w:tcPr>
            <w:tcW w:w="1080"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rPr>
            </w:pPr>
          </w:p>
        </w:tc>
        <w:tc>
          <w:tcPr>
            <w:tcW w:w="1080"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rPr>
            </w:pPr>
          </w:p>
        </w:tc>
      </w:tr>
      <w:tr>
        <w:tblPrEx>
          <w:tblLayout w:type="fixed"/>
          <w:tblCellMar>
            <w:top w:w="0" w:type="dxa"/>
            <w:left w:w="0" w:type="dxa"/>
            <w:bottom w:w="0" w:type="dxa"/>
            <w:right w:w="0" w:type="dxa"/>
          </w:tblCellMar>
        </w:tblPrEx>
        <w:trPr>
          <w:trHeight w:val="270" w:hRule="atLeast"/>
        </w:trPr>
        <w:tc>
          <w:tcPr>
            <w:tcW w:w="1080"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rPr>
            </w:pPr>
          </w:p>
        </w:tc>
        <w:tc>
          <w:tcPr>
            <w:tcW w:w="1080"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rPr>
            </w:pPr>
          </w:p>
        </w:tc>
        <w:tc>
          <w:tcPr>
            <w:tcW w:w="1080"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rPr>
            </w:pPr>
          </w:p>
        </w:tc>
        <w:tc>
          <w:tcPr>
            <w:tcW w:w="1080"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rPr>
            </w:pPr>
          </w:p>
        </w:tc>
        <w:tc>
          <w:tcPr>
            <w:tcW w:w="1080"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rPr>
            </w:pPr>
          </w:p>
        </w:tc>
        <w:tc>
          <w:tcPr>
            <w:tcW w:w="1080"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rPr>
            </w:pPr>
          </w:p>
        </w:tc>
        <w:tc>
          <w:tcPr>
            <w:tcW w:w="1080"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rPr>
            </w:pPr>
          </w:p>
        </w:tc>
      </w:tr>
      <w:tr>
        <w:tblPrEx>
          <w:tblLayout w:type="fixed"/>
          <w:tblCellMar>
            <w:top w:w="0" w:type="dxa"/>
            <w:left w:w="0" w:type="dxa"/>
            <w:bottom w:w="0" w:type="dxa"/>
            <w:right w:w="0" w:type="dxa"/>
          </w:tblCellMar>
        </w:tblPrEx>
        <w:trPr>
          <w:trHeight w:val="285" w:hRule="atLeast"/>
        </w:trPr>
        <w:tc>
          <w:tcPr>
            <w:tcW w:w="1080" w:type="dxa"/>
            <w:tcBorders>
              <w:top w:val="nil"/>
              <w:left w:val="nil"/>
              <w:bottom w:val="single" w:color="auto" w:sz="8"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rPr>
            </w:pPr>
            <w:r>
              <w:rPr>
                <w:rFonts w:hint="eastAsia" w:ascii="宋体" w:hAnsi="宋体" w:cs="宋体"/>
                <w:color w:val="000000"/>
                <w:kern w:val="0"/>
                <w:lang w:bidi="ar"/>
              </w:rPr>
              <w:t>总计</w:t>
            </w:r>
          </w:p>
        </w:tc>
        <w:tc>
          <w:tcPr>
            <w:tcW w:w="1080" w:type="dxa"/>
            <w:tcBorders>
              <w:top w:val="nil"/>
              <w:left w:val="nil"/>
              <w:bottom w:val="single" w:color="auto" w:sz="8"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rPr>
            </w:pPr>
            <w:r>
              <w:rPr>
                <w:rFonts w:hint="eastAsia" w:ascii="宋体" w:hAnsi="宋体" w:cs="宋体"/>
                <w:color w:val="000000"/>
                <w:kern w:val="0"/>
                <w:lang w:bidi="ar"/>
              </w:rPr>
              <w:t>282.5734</w:t>
            </w:r>
          </w:p>
        </w:tc>
        <w:tc>
          <w:tcPr>
            <w:tcW w:w="1080" w:type="dxa"/>
            <w:tcBorders>
              <w:top w:val="nil"/>
              <w:left w:val="nil"/>
              <w:bottom w:val="single" w:color="auto" w:sz="8"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8</w:t>
            </w:r>
          </w:p>
        </w:tc>
        <w:tc>
          <w:tcPr>
            <w:tcW w:w="1080" w:type="dxa"/>
            <w:tcBorders>
              <w:top w:val="nil"/>
              <w:left w:val="nil"/>
              <w:bottom w:val="single" w:color="auto" w:sz="8"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rPr>
            </w:pPr>
            <w:r>
              <w:rPr>
                <w:rFonts w:hint="eastAsia" w:ascii="宋体" w:hAnsi="宋体" w:cs="宋体"/>
                <w:color w:val="000000"/>
                <w:kern w:val="0"/>
                <w:lang w:bidi="ar"/>
              </w:rPr>
              <w:t>　</w:t>
            </w:r>
          </w:p>
        </w:tc>
        <w:tc>
          <w:tcPr>
            <w:tcW w:w="1080" w:type="dxa"/>
            <w:tcBorders>
              <w:top w:val="nil"/>
              <w:left w:val="nil"/>
              <w:bottom w:val="single" w:color="auto" w:sz="8"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rPr>
            </w:pPr>
            <w:r>
              <w:rPr>
                <w:rFonts w:hint="eastAsia" w:ascii="宋体" w:hAnsi="宋体" w:cs="宋体"/>
                <w:color w:val="000000"/>
                <w:kern w:val="0"/>
                <w:lang w:bidi="ar"/>
              </w:rPr>
              <w:t>　</w:t>
            </w:r>
          </w:p>
        </w:tc>
        <w:tc>
          <w:tcPr>
            <w:tcW w:w="1080" w:type="dxa"/>
            <w:tcBorders>
              <w:top w:val="nil"/>
              <w:left w:val="nil"/>
              <w:bottom w:val="single" w:color="auto" w:sz="8"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rPr>
            </w:pPr>
            <w:r>
              <w:rPr>
                <w:rFonts w:hint="eastAsia" w:ascii="宋体" w:hAnsi="宋体" w:cs="宋体"/>
                <w:color w:val="000000"/>
                <w:kern w:val="0"/>
                <w:lang w:bidi="ar"/>
              </w:rPr>
              <w:t>　</w:t>
            </w:r>
          </w:p>
        </w:tc>
        <w:tc>
          <w:tcPr>
            <w:tcW w:w="1080" w:type="dxa"/>
            <w:tcBorders>
              <w:top w:val="nil"/>
              <w:left w:val="nil"/>
              <w:bottom w:val="single" w:color="auto" w:sz="8"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rPr>
            </w:pPr>
            <w:r>
              <w:rPr>
                <w:rFonts w:hint="eastAsia" w:ascii="宋体" w:hAnsi="宋体" w:cs="宋体"/>
                <w:color w:val="000000"/>
                <w:kern w:val="0"/>
                <w:lang w:bidi="ar"/>
              </w:rPr>
              <w:t>　</w:t>
            </w:r>
          </w:p>
        </w:tc>
      </w:tr>
    </w:tbl>
    <w:p>
      <w:pPr>
        <w:spacing w:line="360" w:lineRule="auto"/>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⑤ 瓶苗移栽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瓶苗移栽30天后统计结果见表7，可见五指毛桃组培苗移栽到黄心土中的平均存活率为94.73 %，移栽到轻型基质中的平均存活率为98.15 %，轻型基质中生长的五指毛桃苗的平均存活率明显高于黄心土中五指毛桃苗的平均存活率，因此，五指毛桃组培苗移栽最佳的基质为轻型基质。</w:t>
      </w:r>
    </w:p>
    <w:p>
      <w:pPr>
        <w:jc w:val="center"/>
        <w:rPr>
          <w:rFonts w:ascii="宋体" w:hAnsi="宋体" w:cs="宋体"/>
          <w:b/>
        </w:rPr>
      </w:pPr>
      <w:r>
        <w:rPr>
          <w:rFonts w:hint="eastAsia" w:ascii="宋体" w:hAnsi="宋体" w:cs="宋体"/>
          <w:b/>
        </w:rPr>
        <w:t>表7    不同基质对五指毛桃移栽存活率的影响</w:t>
      </w:r>
    </w:p>
    <w:tbl>
      <w:tblPr>
        <w:tblStyle w:val="6"/>
        <w:tblW w:w="8670"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7"/>
        <w:gridCol w:w="673"/>
        <w:gridCol w:w="1316"/>
        <w:gridCol w:w="1418"/>
        <w:gridCol w:w="1389"/>
        <w:gridCol w:w="1257"/>
        <w:gridCol w:w="174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877" w:type="dxa"/>
            <w:tcBorders>
              <w:bottom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基质</w:t>
            </w:r>
          </w:p>
        </w:tc>
        <w:tc>
          <w:tcPr>
            <w:tcW w:w="673" w:type="dxa"/>
            <w:tcBorders>
              <w:bottom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重复</w:t>
            </w:r>
          </w:p>
        </w:tc>
        <w:tc>
          <w:tcPr>
            <w:tcW w:w="1316" w:type="dxa"/>
            <w:tcBorders>
              <w:bottom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种植数(株)</w:t>
            </w:r>
          </w:p>
        </w:tc>
        <w:tc>
          <w:tcPr>
            <w:tcW w:w="1418" w:type="dxa"/>
            <w:tcBorders>
              <w:bottom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存活数（株）</w:t>
            </w:r>
          </w:p>
        </w:tc>
        <w:tc>
          <w:tcPr>
            <w:tcW w:w="1389" w:type="dxa"/>
            <w:tcBorders>
              <w:bottom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死亡数（株）</w:t>
            </w:r>
          </w:p>
        </w:tc>
        <w:tc>
          <w:tcPr>
            <w:tcW w:w="1257" w:type="dxa"/>
            <w:tcBorders>
              <w:bottom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存活率（%）</w:t>
            </w:r>
          </w:p>
        </w:tc>
        <w:tc>
          <w:tcPr>
            <w:tcW w:w="1740" w:type="dxa"/>
            <w:tcBorders>
              <w:bottom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平均存活率（%）</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877" w:type="dxa"/>
            <w:vMerge w:val="restart"/>
            <w:tcBorders>
              <w:top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黄心土</w:t>
            </w:r>
          </w:p>
        </w:tc>
        <w:tc>
          <w:tcPr>
            <w:tcW w:w="673" w:type="dxa"/>
            <w:tcBorders>
              <w:top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1316" w:type="dxa"/>
            <w:tcBorders>
              <w:top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500</w:t>
            </w:r>
          </w:p>
        </w:tc>
        <w:tc>
          <w:tcPr>
            <w:tcW w:w="1418" w:type="dxa"/>
            <w:tcBorders>
              <w:top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474</w:t>
            </w:r>
          </w:p>
        </w:tc>
        <w:tc>
          <w:tcPr>
            <w:tcW w:w="1389" w:type="dxa"/>
            <w:tcBorders>
              <w:top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26</w:t>
            </w:r>
          </w:p>
        </w:tc>
        <w:tc>
          <w:tcPr>
            <w:tcW w:w="1257" w:type="dxa"/>
            <w:tcBorders>
              <w:top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 xml:space="preserve">94.80 </w:t>
            </w:r>
          </w:p>
        </w:tc>
        <w:tc>
          <w:tcPr>
            <w:tcW w:w="1740" w:type="dxa"/>
            <w:vMerge w:val="restart"/>
            <w:tcBorders>
              <w:top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 xml:space="preserve">94.73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877" w:type="dxa"/>
            <w:vMerge w:val="continue"/>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rPr>
            </w:pPr>
          </w:p>
        </w:tc>
        <w:tc>
          <w:tcPr>
            <w:tcW w:w="673"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2</w:t>
            </w:r>
          </w:p>
        </w:tc>
        <w:tc>
          <w:tcPr>
            <w:tcW w:w="1316"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500</w:t>
            </w:r>
          </w:p>
        </w:tc>
        <w:tc>
          <w:tcPr>
            <w:tcW w:w="1418"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469</w:t>
            </w:r>
          </w:p>
        </w:tc>
        <w:tc>
          <w:tcPr>
            <w:tcW w:w="1389"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31</w:t>
            </w:r>
          </w:p>
        </w:tc>
        <w:tc>
          <w:tcPr>
            <w:tcW w:w="1257"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 xml:space="preserve">93.80 </w:t>
            </w:r>
          </w:p>
        </w:tc>
        <w:tc>
          <w:tcPr>
            <w:tcW w:w="1740" w:type="dxa"/>
            <w:vMerge w:val="continue"/>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877" w:type="dxa"/>
            <w:vMerge w:val="continue"/>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rPr>
            </w:pPr>
          </w:p>
        </w:tc>
        <w:tc>
          <w:tcPr>
            <w:tcW w:w="673"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3</w:t>
            </w:r>
          </w:p>
        </w:tc>
        <w:tc>
          <w:tcPr>
            <w:tcW w:w="1316"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500</w:t>
            </w:r>
          </w:p>
        </w:tc>
        <w:tc>
          <w:tcPr>
            <w:tcW w:w="1418"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478</w:t>
            </w:r>
          </w:p>
        </w:tc>
        <w:tc>
          <w:tcPr>
            <w:tcW w:w="1389"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22</w:t>
            </w:r>
          </w:p>
        </w:tc>
        <w:tc>
          <w:tcPr>
            <w:tcW w:w="1257"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 xml:space="preserve">95.60 </w:t>
            </w:r>
          </w:p>
        </w:tc>
        <w:tc>
          <w:tcPr>
            <w:tcW w:w="1740" w:type="dxa"/>
            <w:vMerge w:val="continue"/>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877" w:type="dxa"/>
            <w:vMerge w:val="restart"/>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轻型基质</w:t>
            </w:r>
          </w:p>
        </w:tc>
        <w:tc>
          <w:tcPr>
            <w:tcW w:w="673"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1316"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72</w:t>
            </w:r>
          </w:p>
        </w:tc>
        <w:tc>
          <w:tcPr>
            <w:tcW w:w="1418"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71</w:t>
            </w:r>
          </w:p>
        </w:tc>
        <w:tc>
          <w:tcPr>
            <w:tcW w:w="1389"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1257"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 xml:space="preserve">98.61 </w:t>
            </w:r>
          </w:p>
        </w:tc>
        <w:tc>
          <w:tcPr>
            <w:tcW w:w="1740" w:type="dxa"/>
            <w:vMerge w:val="restart"/>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 xml:space="preserve">98.15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877" w:type="dxa"/>
            <w:vMerge w:val="continue"/>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rPr>
            </w:pPr>
          </w:p>
        </w:tc>
        <w:tc>
          <w:tcPr>
            <w:tcW w:w="673"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2</w:t>
            </w:r>
          </w:p>
        </w:tc>
        <w:tc>
          <w:tcPr>
            <w:tcW w:w="1316"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72</w:t>
            </w:r>
          </w:p>
        </w:tc>
        <w:tc>
          <w:tcPr>
            <w:tcW w:w="1418"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70</w:t>
            </w:r>
          </w:p>
        </w:tc>
        <w:tc>
          <w:tcPr>
            <w:tcW w:w="1389"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2</w:t>
            </w:r>
          </w:p>
        </w:tc>
        <w:tc>
          <w:tcPr>
            <w:tcW w:w="1257"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 xml:space="preserve">97.22 </w:t>
            </w:r>
          </w:p>
        </w:tc>
        <w:tc>
          <w:tcPr>
            <w:tcW w:w="1740" w:type="dxa"/>
            <w:vMerge w:val="continue"/>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877" w:type="dxa"/>
            <w:vMerge w:val="continue"/>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rPr>
            </w:pPr>
          </w:p>
        </w:tc>
        <w:tc>
          <w:tcPr>
            <w:tcW w:w="673"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3</w:t>
            </w:r>
          </w:p>
        </w:tc>
        <w:tc>
          <w:tcPr>
            <w:tcW w:w="1316"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72</w:t>
            </w:r>
          </w:p>
        </w:tc>
        <w:tc>
          <w:tcPr>
            <w:tcW w:w="1418"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71</w:t>
            </w:r>
          </w:p>
        </w:tc>
        <w:tc>
          <w:tcPr>
            <w:tcW w:w="1389"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1257"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rPr>
            </w:pPr>
            <w:r>
              <w:rPr>
                <w:rFonts w:hint="eastAsia" w:ascii="宋体" w:hAnsi="宋体" w:cs="宋体"/>
                <w:color w:val="000000"/>
                <w:kern w:val="0"/>
                <w:lang w:bidi="ar"/>
              </w:rPr>
              <w:t xml:space="preserve">98.61 </w:t>
            </w:r>
          </w:p>
        </w:tc>
        <w:tc>
          <w:tcPr>
            <w:tcW w:w="1740" w:type="dxa"/>
            <w:vMerge w:val="continue"/>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rPr>
            </w:pPr>
          </w:p>
        </w:tc>
      </w:tr>
    </w:tbl>
    <w:p>
      <w:pPr>
        <w:numPr>
          <w:ilvl w:val="0"/>
          <w:numId w:val="0"/>
        </w:numPr>
        <w:rPr>
          <w:rFonts w:hint="eastAsia"/>
          <w:lang w:val="en-US" w:eastAsia="zh-CN"/>
        </w:rPr>
      </w:pP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3、扦插育苗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试验于 2017 年 3 月 11 日 至 2017</w:t>
      </w:r>
      <w:r>
        <w:rPr>
          <w:rFonts w:hint="eastAsia" w:ascii="仿宋" w:hAnsi="仿宋" w:eastAsia="仿宋" w:cs="仿宋"/>
          <w:kern w:val="2"/>
          <w:sz w:val="28"/>
          <w:szCs w:val="28"/>
          <w:lang w:val="en-US" w:eastAsia="zh-CN" w:bidi="ar-SA"/>
        </w:rPr>
        <w:t>年 11 月 14 日 在梅州市农林科学院林业研究所三角 地 苗 圃 场（ 116°7′29"E</w:t>
      </w:r>
      <w:r>
        <w:rPr>
          <w:rFonts w:hint="eastAsia" w:ascii="仿宋" w:hAnsi="仿宋" w:eastAsia="仿宋" w:cs="仿宋"/>
          <w:color w:val="231F20"/>
          <w:sz w:val="28"/>
          <w:szCs w:val="28"/>
          <w:lang w:val="en-US" w:eastAsia="zh-CN" w:bidi="ar"/>
        </w:rPr>
        <w:t>~</w:t>
      </w:r>
      <w:r>
        <w:rPr>
          <w:rFonts w:hint="eastAsia" w:ascii="仿宋" w:hAnsi="仿宋" w:eastAsia="仿宋" w:cs="仿宋"/>
          <w:kern w:val="2"/>
          <w:sz w:val="28"/>
          <w:szCs w:val="28"/>
          <w:lang w:val="en-US" w:eastAsia="zh-CN" w:bidi="ar-SA"/>
        </w:rPr>
        <w:t>116°7′33"E, 24°15′4"N</w:t>
      </w:r>
      <w:r>
        <w:rPr>
          <w:rFonts w:hint="eastAsia" w:ascii="仿宋" w:hAnsi="仿宋" w:eastAsia="仿宋" w:cs="仿宋"/>
          <w:color w:val="231F20"/>
          <w:sz w:val="28"/>
          <w:szCs w:val="28"/>
          <w:lang w:val="en-US" w:eastAsia="zh-CN" w:bidi="ar"/>
        </w:rPr>
        <w:t>~</w:t>
      </w:r>
      <w:r>
        <w:rPr>
          <w:rFonts w:hint="eastAsia" w:ascii="仿宋" w:hAnsi="仿宋" w:eastAsia="仿宋" w:cs="仿宋"/>
          <w:kern w:val="2"/>
          <w:sz w:val="28"/>
          <w:szCs w:val="28"/>
          <w:lang w:val="en-US" w:eastAsia="zh-CN" w:bidi="ar-SA"/>
        </w:rPr>
        <w:t>24°15′12"N） 进行。 在春天雨水充足的季节， 选取梅州 市大埔县世源农业生态有限公司 在西河镇 水 祝 村 的 五 指 毛 桃 种 植 基 地（ 116°51′14"E</w:t>
      </w:r>
      <w:r>
        <w:rPr>
          <w:rFonts w:hint="eastAsia" w:ascii="仿宋" w:hAnsi="仿宋" w:eastAsia="仿宋" w:cs="仿宋"/>
          <w:color w:val="231F20"/>
          <w:sz w:val="28"/>
          <w:szCs w:val="28"/>
          <w:lang w:val="en-US" w:eastAsia="zh-CN" w:bidi="ar"/>
        </w:rPr>
        <w:t>~</w:t>
      </w:r>
      <w:r>
        <w:rPr>
          <w:rFonts w:hint="eastAsia" w:ascii="仿宋" w:hAnsi="仿宋" w:eastAsia="仿宋" w:cs="仿宋"/>
          <w:kern w:val="2"/>
          <w:sz w:val="28"/>
          <w:szCs w:val="28"/>
          <w:lang w:val="en-US" w:eastAsia="zh-CN" w:bidi="ar-SA"/>
        </w:rPr>
        <w:t>116°51′50"E, 24°23′53"N</w:t>
      </w:r>
      <w:r>
        <w:rPr>
          <w:rFonts w:hint="eastAsia" w:ascii="仿宋" w:hAnsi="仿宋" w:eastAsia="仿宋" w:cs="仿宋"/>
          <w:color w:val="231F20"/>
          <w:sz w:val="28"/>
          <w:szCs w:val="28"/>
          <w:lang w:val="en-US" w:eastAsia="zh-CN" w:bidi="ar"/>
        </w:rPr>
        <w:t>~</w:t>
      </w:r>
      <w:r>
        <w:rPr>
          <w:rFonts w:hint="eastAsia" w:ascii="仿宋" w:hAnsi="仿宋" w:eastAsia="仿宋" w:cs="仿宋"/>
          <w:kern w:val="2"/>
          <w:sz w:val="28"/>
          <w:szCs w:val="28"/>
          <w:lang w:val="en-US" w:eastAsia="zh-CN" w:bidi="ar-SA"/>
        </w:rPr>
        <w:t>24°24′17"N） 两 年 生 植株， 择取外皮呈褐色、 被黄褐色短硬毛、 未萌芽、节密、 无损伤、 无病虫害的粗壮枝条作为扦插条。</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采用双吉尔 ( 生根粉 )GGR、 萘乙酸 NAA 和吲哚丁酸 IBA3 种植物生长调节剂， 分别设置 50、100 、 150、 200、 250、 300 mg · L -1 6 个梯度浓度溶液浸泡处理五指毛桃 Ficus hirta 插条基部 8 h， 以清水处理作为对照， 研究不同浓度的植物生长调节剂对五指毛桃扦插生长的影响。 研究结果表明 : 3 种植物生长调节剂的各种浓度处理对五指毛桃扦插生长存活具有不同程度的促进作用， 其中， GGR 150 mg · L -1 处理的插穗长势良好、 根系发达、 存活率最高， 达 89.67%， 比对照组提高了 48.00 个百分点， 且 GGR 处理的浓度为 100~200 mg · L -1 时， 插穗存活率可达 80% 以上； 其次是 NAA 100 mg · L -1 处理的插穗存活率达85%， 比对照组提高了 43.33 个百分点； 而 IBA 最好的浓度水平为 50 mg · L -1 ， 插穗存活率为 83.67%， 比对照组提高了 42.00 个百分点。 从整体上看， GGR 的促进效果比 NAA 和 IBA 好， NAA 和 IBA 的较低浓度处理促进插穗生长存活效果显著， 但当处理浓度为 250 mg · L -1 以上时， 促进效果较差， 存活率偏低。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造林及抚育管理方面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选择在海拔650 m以下的低山丘陵，土层深厚、肥沃、水分条件较好的向阳地块为宜。</w:t>
      </w:r>
      <w:r>
        <w:rPr>
          <w:rFonts w:hint="eastAsia" w:ascii="仿宋" w:hAnsi="仿宋" w:eastAsia="仿宋" w:cs="仿宋"/>
          <w:sz w:val="28"/>
          <w:szCs w:val="28"/>
          <w:lang w:eastAsia="zh-CN"/>
        </w:rPr>
        <w:t>郁闭度在</w:t>
      </w:r>
      <w:r>
        <w:rPr>
          <w:rFonts w:hint="eastAsia" w:ascii="仿宋" w:hAnsi="仿宋" w:eastAsia="仿宋" w:cs="仿宋"/>
          <w:sz w:val="28"/>
          <w:szCs w:val="28"/>
          <w:lang w:val="en-US" w:eastAsia="zh-CN"/>
        </w:rPr>
        <w:t>0.5以下</w:t>
      </w:r>
      <w:r>
        <w:rPr>
          <w:rFonts w:hint="eastAsia" w:ascii="仿宋" w:hAnsi="仿宋" w:eastAsia="仿宋" w:cs="仿宋"/>
          <w:sz w:val="28"/>
          <w:szCs w:val="28"/>
          <w:lang w:eastAsia="zh-CN"/>
        </w:rPr>
        <w:t>为宜。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lang w:val="en-US" w:eastAsia="zh-CN"/>
        </w:rPr>
        <w:t>（1）苗木质量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组培苗苗高要求≥20cm，地径要求≥0.3cm或扦插苗苗高≥30cm，地径≥于1cm或实生苗苗高≥20cm，地径≥0.3cm；苗木要求根系完整，侧根分布均匀；无病虫害，无机械损伤。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抚育管理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每年除草松土2次，分别在4月～5月和9月～10月。结合除草、松土施肥2次，在两株中间打穴，每次每穴施100 g～150 g复合肥（N:P:K = 15:15:15）或有机肥500 g（有机质≧70%）。 每年冬季在离地约50 cm处进行截干，以促进根系生长。</w:t>
      </w:r>
    </w:p>
    <w:p>
      <w:pPr>
        <w:pStyle w:val="3"/>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color w:val="000000"/>
          <w:kern w:val="2"/>
          <w:sz w:val="28"/>
          <w:szCs w:val="28"/>
          <w:lang w:val="en-US" w:eastAsia="zh-CN" w:bidi="ar"/>
        </w:rPr>
      </w:pPr>
      <w:r>
        <w:rPr>
          <w:rFonts w:hint="eastAsia" w:ascii="仿宋" w:hAnsi="仿宋" w:eastAsia="仿宋" w:cs="仿宋"/>
          <w:color w:val="000000"/>
          <w:kern w:val="2"/>
          <w:sz w:val="28"/>
          <w:szCs w:val="28"/>
          <w:lang w:val="en-US" w:eastAsia="zh-CN" w:bidi="ar"/>
        </w:rPr>
        <w:t>（3）采收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both"/>
        <w:textAlignment w:val="auto"/>
        <w:rPr>
          <w:rFonts w:hint="eastAsia" w:ascii="仿宋" w:hAnsi="仿宋" w:eastAsia="仿宋" w:cs="仿宋"/>
          <w:color w:val="000000"/>
          <w:kern w:val="0"/>
          <w:sz w:val="28"/>
          <w:szCs w:val="28"/>
          <w:lang w:val="en-US"/>
        </w:rPr>
      </w:pPr>
      <w:r>
        <w:rPr>
          <w:rFonts w:hint="eastAsia" w:ascii="仿宋" w:hAnsi="仿宋" w:eastAsia="仿宋" w:cs="仿宋"/>
          <w:color w:val="000000"/>
          <w:sz w:val="28"/>
          <w:szCs w:val="28"/>
          <w:lang w:val="en-US" w:eastAsia="zh-CN" w:bidi="ar"/>
        </w:rPr>
        <w:t>种植3年以上的五指毛桃根可以采收，采收宜在秋冬季晴天进行。</w:t>
      </w:r>
      <w:r>
        <w:rPr>
          <w:rFonts w:hint="eastAsia" w:ascii="仿宋" w:hAnsi="仿宋" w:eastAsia="仿宋" w:cs="仿宋"/>
          <w:color w:val="000000"/>
          <w:kern w:val="0"/>
          <w:sz w:val="28"/>
          <w:szCs w:val="28"/>
          <w:lang w:val="en-US" w:eastAsia="zh-CN" w:bidi="ar"/>
        </w:rPr>
        <w:t>人工或机械采挖。清理根部，去除泥土杂质。按根径大小进行分类处理，d&lt;5 mm捆扎；5 mm≦d≦10 mm切段；d&gt;10 mm切片。及时晾晒干透，或不超过 50 ℃低温烘干。</w:t>
      </w:r>
    </w:p>
    <w:p>
      <w:pPr>
        <w:spacing w:line="360" w:lineRule="auto"/>
        <w:ind w:firstLine="560" w:firstLineChars="200"/>
        <w:rPr>
          <w:rFonts w:hint="eastAsia" w:ascii="Times New Roman" w:hAnsi="Times New Roman" w:eastAsia="黑体" w:cs="Times New Roman"/>
          <w:color w:val="000000"/>
          <w:sz w:val="28"/>
          <w:szCs w:val="36"/>
          <w:lang w:eastAsia="zh-CN"/>
        </w:rPr>
      </w:pPr>
      <w:r>
        <w:rPr>
          <w:rFonts w:hint="eastAsia" w:ascii="Times New Roman" w:hAnsi="Times New Roman" w:eastAsia="黑体" w:cs="Times New Roman"/>
          <w:color w:val="000000"/>
          <w:sz w:val="28"/>
          <w:szCs w:val="36"/>
          <w:lang w:val="en-US" w:eastAsia="zh-CN"/>
        </w:rPr>
        <w:t>四、</w:t>
      </w:r>
      <w:r>
        <w:rPr>
          <w:rFonts w:hint="eastAsia" w:ascii="Times New Roman" w:hAnsi="Times New Roman" w:eastAsia="黑体" w:cs="Times New Roman"/>
          <w:color w:val="000000"/>
          <w:sz w:val="28"/>
          <w:szCs w:val="36"/>
          <w:lang w:eastAsia="zh-CN"/>
        </w:rPr>
        <w:t>与现行法律法规、强制性标准等上位标准关系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lang w:val="en-US" w:eastAsia="zh-CN" w:bidi="ar"/>
        </w:rPr>
        <w:t>本标准是在国家相关的法规和强制性标准的基础上结合地方实际情况制定出来的，因此与它们没有冲突。</w:t>
      </w:r>
    </w:p>
    <w:p>
      <w:pPr>
        <w:spacing w:line="360" w:lineRule="auto"/>
        <w:ind w:firstLine="560" w:firstLineChars="200"/>
        <w:rPr>
          <w:rFonts w:hint="eastAsia" w:ascii="Times New Roman" w:hAnsi="Times New Roman" w:eastAsia="黑体" w:cs="Times New Roman"/>
          <w:color w:val="000000"/>
          <w:sz w:val="28"/>
          <w:szCs w:val="36"/>
          <w:lang w:val="en-US" w:eastAsia="zh-CN"/>
        </w:rPr>
      </w:pPr>
      <w:r>
        <w:rPr>
          <w:rFonts w:hint="eastAsia" w:ascii="Times New Roman" w:hAnsi="Times New Roman" w:eastAsia="黑体" w:cs="Times New Roman"/>
          <w:color w:val="000000"/>
          <w:sz w:val="28"/>
          <w:szCs w:val="36"/>
          <w:lang w:val="en-US" w:eastAsia="zh-CN"/>
        </w:rPr>
        <w:t>五、标准有何先进性或特色性。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both"/>
        <w:textAlignment w:val="auto"/>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开展了毛竹林、阔叶林、澳洲坚果等林下生态种植关键技术研究，总结形成适用于粤东地区五指毛桃的规范化生态种植模式，编写《五指毛桃林下栽培技术规程》，有效提高林地综合利用率。</w:t>
      </w:r>
    </w:p>
    <w:p>
      <w:pPr>
        <w:numPr>
          <w:ilvl w:val="0"/>
          <w:numId w:val="2"/>
        </w:numPr>
        <w:spacing w:line="360" w:lineRule="auto"/>
        <w:ind w:firstLine="560" w:firstLineChars="200"/>
        <w:rPr>
          <w:rFonts w:hint="eastAsia" w:ascii="Times New Roman" w:hAnsi="Times New Roman" w:eastAsia="黑体" w:cs="Times New Roman"/>
          <w:color w:val="000000"/>
          <w:sz w:val="28"/>
          <w:szCs w:val="36"/>
          <w:lang w:val="en-US" w:eastAsia="zh-CN"/>
        </w:rPr>
      </w:pPr>
      <w:r>
        <w:rPr>
          <w:rFonts w:hint="eastAsia" w:ascii="Times New Roman" w:hAnsi="Times New Roman" w:eastAsia="黑体" w:cs="Times New Roman"/>
          <w:color w:val="000000"/>
          <w:sz w:val="28"/>
          <w:szCs w:val="36"/>
          <w:lang w:val="en-US" w:eastAsia="zh-CN"/>
        </w:rPr>
        <w:t>标准调研、研讨、征求意见情况。</w:t>
      </w:r>
    </w:p>
    <w:p>
      <w:pPr>
        <w:spacing w:line="360" w:lineRule="auto"/>
        <w:ind w:firstLine="560" w:firstLineChars="200"/>
        <w:rPr>
          <w:rFonts w:hint="eastAsia" w:ascii="黑体" w:eastAsia="黑体"/>
          <w:color w:val="000000"/>
          <w:sz w:val="28"/>
          <w:szCs w:val="28"/>
          <w:lang w:eastAsia="zh-CN"/>
        </w:rPr>
      </w:pPr>
      <w:r>
        <w:rPr>
          <w:rFonts w:hint="eastAsia" w:ascii="黑体" w:eastAsia="黑体"/>
          <w:color w:val="000000"/>
          <w:sz w:val="28"/>
          <w:szCs w:val="28"/>
          <w:lang w:eastAsia="zh-CN"/>
        </w:rPr>
        <w:t>（</w:t>
      </w:r>
      <w:r>
        <w:rPr>
          <w:rFonts w:hint="eastAsia" w:ascii="黑体" w:eastAsia="黑体"/>
          <w:color w:val="000000"/>
          <w:sz w:val="28"/>
          <w:szCs w:val="28"/>
          <w:lang w:val="en-US" w:eastAsia="zh-CN"/>
        </w:rPr>
        <w:t>一</w:t>
      </w:r>
      <w:r>
        <w:rPr>
          <w:rFonts w:hint="eastAsia" w:ascii="黑体" w:eastAsia="黑体"/>
          <w:color w:val="000000"/>
          <w:sz w:val="28"/>
          <w:szCs w:val="28"/>
          <w:lang w:eastAsia="zh-CN"/>
        </w:rPr>
        <w:t>）标准起草工作概况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both"/>
        <w:textAlignment w:val="auto"/>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标准项目下达后, 标准起草工作小组的主要起草人员认真学习了标准制订有关文件资料，结合前期五指毛桃育苗、栽培试验结果，确定了标准的编写原则、技术路线和实施方案，具体工作如下：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both"/>
        <w:textAlignment w:val="auto"/>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2022年8月，《五指毛桃林下栽培技术规程》标准起草小组正式成立，并召开了第一次工作会议，会上制定了标准起草工作计划，确立了起草原则和任务分工。分工进行资料收集，试验数据整理，形成草稿。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both"/>
        <w:textAlignment w:val="auto"/>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2023年1月，标准起草小组召开第二次工作会议，对标准草稿进行了讨论、修改。此后还召开多次会议，修改完善了育苗、造林方面的技术方案，形成了讨论稿送相关部门、人员审阅。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both"/>
        <w:textAlignment w:val="auto"/>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2023年2月，形成了征求意见稿。广泛征求有关科研院校的意见。4月收到反馈意见后专门召开了意见分析会议，逐一进行讨论，然后根据反馈意见进行了修改、完善，形成送审稿。</w:t>
      </w:r>
    </w:p>
    <w:p>
      <w:pPr>
        <w:spacing w:line="360" w:lineRule="auto"/>
        <w:ind w:firstLine="560" w:firstLineChars="200"/>
        <w:rPr>
          <w:rFonts w:hint="eastAsia" w:ascii="黑体" w:eastAsia="黑体"/>
          <w:color w:val="000000"/>
          <w:sz w:val="28"/>
          <w:szCs w:val="28"/>
          <w:lang w:eastAsia="zh-CN"/>
        </w:rPr>
      </w:pPr>
      <w:r>
        <w:rPr>
          <w:rFonts w:hint="eastAsia" w:ascii="黑体" w:eastAsia="黑体"/>
          <w:color w:val="000000"/>
          <w:sz w:val="28"/>
          <w:szCs w:val="28"/>
          <w:lang w:eastAsia="zh-CN"/>
        </w:rPr>
        <w:t>（</w:t>
      </w:r>
      <w:r>
        <w:rPr>
          <w:rFonts w:hint="eastAsia" w:ascii="黑体" w:eastAsia="黑体"/>
          <w:color w:val="000000"/>
          <w:sz w:val="28"/>
          <w:szCs w:val="28"/>
          <w:lang w:val="en-US" w:eastAsia="zh-CN"/>
        </w:rPr>
        <w:t>二</w:t>
      </w:r>
      <w:r>
        <w:rPr>
          <w:rFonts w:hint="eastAsia" w:ascii="黑体" w:eastAsia="黑体"/>
          <w:color w:val="000000"/>
          <w:sz w:val="28"/>
          <w:szCs w:val="28"/>
          <w:lang w:eastAsia="zh-CN"/>
        </w:rPr>
        <w:t>）重大分歧意见的处理经过和依据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both"/>
        <w:textAlignment w:val="auto"/>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无重大分歧意见。</w:t>
      </w:r>
    </w:p>
    <w:p>
      <w:pPr>
        <w:spacing w:line="360" w:lineRule="auto"/>
        <w:ind w:firstLine="560" w:firstLineChars="200"/>
        <w:rPr>
          <w:rFonts w:hint="eastAsia" w:ascii="黑体" w:eastAsia="黑体"/>
          <w:color w:val="000000"/>
          <w:sz w:val="28"/>
          <w:szCs w:val="28"/>
          <w:lang w:eastAsia="zh-CN"/>
        </w:rPr>
      </w:pPr>
      <w:r>
        <w:rPr>
          <w:rFonts w:hint="eastAsia" w:ascii="黑体" w:eastAsia="黑体"/>
          <w:color w:val="000000"/>
          <w:sz w:val="28"/>
          <w:szCs w:val="28"/>
          <w:lang w:eastAsia="zh-CN"/>
        </w:rPr>
        <w:t>（</w:t>
      </w:r>
      <w:r>
        <w:rPr>
          <w:rFonts w:hint="eastAsia" w:ascii="黑体" w:eastAsia="黑体"/>
          <w:color w:val="000000"/>
          <w:sz w:val="28"/>
          <w:szCs w:val="28"/>
          <w:lang w:val="en-US" w:eastAsia="zh-CN"/>
        </w:rPr>
        <w:t>三</w:t>
      </w:r>
      <w:r>
        <w:rPr>
          <w:rFonts w:hint="eastAsia" w:ascii="黑体" w:eastAsia="黑体"/>
          <w:color w:val="000000"/>
          <w:sz w:val="28"/>
          <w:szCs w:val="28"/>
          <w:lang w:eastAsia="zh-CN"/>
        </w:rPr>
        <w:t>）意见征询情况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both"/>
        <w:textAlignment w:val="auto"/>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意见征询工作共发出50份意见征询函，实际收到45份回函，回函并提出意见的单位数37个，没有回函的单位数5个。广泛征求了相关主管部门、科研、教学等的专家和技术人员意见，共收到修改意见37条，经过标准起草小组讨论，采用的修改意见27条，没有采用10条。未采用修改意见及理由详见表8。</w:t>
      </w:r>
    </w:p>
    <w:p>
      <w:pPr>
        <w:jc w:val="center"/>
        <w:rPr>
          <w:rFonts w:hint="eastAsia" w:ascii="宋体" w:hAnsi="宋体" w:cs="宋体"/>
          <w:b/>
        </w:rPr>
      </w:pPr>
      <w:r>
        <w:rPr>
          <w:rFonts w:hint="eastAsia" w:ascii="宋体" w:hAnsi="宋体" w:cs="宋体"/>
          <w:b/>
        </w:rPr>
        <w:t>表</w:t>
      </w:r>
      <w:r>
        <w:rPr>
          <w:rFonts w:hint="eastAsia" w:ascii="宋体" w:hAnsi="宋体" w:cs="宋体"/>
          <w:b/>
          <w:lang w:val="en-US" w:eastAsia="zh-CN"/>
        </w:rPr>
        <w:t>8</w:t>
      </w:r>
      <w:r>
        <w:rPr>
          <w:rFonts w:hint="eastAsia" w:ascii="宋体" w:hAnsi="宋体" w:cs="宋体"/>
          <w:b/>
        </w:rPr>
        <w:t xml:space="preserve"> “</w:t>
      </w:r>
      <w:r>
        <w:rPr>
          <w:rFonts w:hint="eastAsia" w:ascii="宋体" w:hAnsi="宋体" w:cs="宋体"/>
          <w:b/>
          <w:lang w:val="en-US" w:eastAsia="zh-CN"/>
        </w:rPr>
        <w:t>五指毛桃林下</w:t>
      </w:r>
      <w:r>
        <w:rPr>
          <w:rFonts w:hint="eastAsia" w:ascii="宋体" w:hAnsi="宋体" w:cs="宋体"/>
          <w:b/>
        </w:rPr>
        <w:t>栽培技术规程”意见征询名单及修改意见</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vertAlign w:val="baseline"/>
                <w:lang w:val="en-US"/>
              </w:rPr>
            </w:pPr>
            <w:r>
              <w:rPr>
                <w:rFonts w:hint="eastAsia"/>
              </w:rPr>
              <w:t>条款</w:t>
            </w:r>
          </w:p>
        </w:tc>
        <w:tc>
          <w:tcPr>
            <w:tcW w:w="14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vertAlign w:val="baseline"/>
                <w:lang w:val="en-US"/>
              </w:rPr>
            </w:pPr>
            <w:r>
              <w:rPr>
                <w:rFonts w:hint="eastAsia"/>
              </w:rPr>
              <w:t>征询单位</w:t>
            </w:r>
          </w:p>
        </w:tc>
        <w:tc>
          <w:tcPr>
            <w:tcW w:w="14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vertAlign w:val="baseline"/>
                <w:lang w:val="en-US"/>
              </w:rPr>
            </w:pPr>
            <w:r>
              <w:rPr>
                <w:rFonts w:hint="eastAsia"/>
              </w:rPr>
              <w:t>专家</w:t>
            </w:r>
          </w:p>
        </w:tc>
        <w:tc>
          <w:tcPr>
            <w:tcW w:w="14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vertAlign w:val="baseline"/>
                <w:lang w:val="en-US"/>
              </w:rPr>
            </w:pPr>
            <w:r>
              <w:rPr>
                <w:rFonts w:hint="eastAsia"/>
              </w:rPr>
              <w:t>修改意见</w:t>
            </w:r>
          </w:p>
        </w:tc>
        <w:tc>
          <w:tcPr>
            <w:tcW w:w="142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vertAlign w:val="baseline"/>
                <w:lang w:val="en-US"/>
              </w:rPr>
            </w:pPr>
            <w:r>
              <w:rPr>
                <w:rFonts w:hint="eastAsia"/>
              </w:rPr>
              <w:t>是否采纳</w:t>
            </w:r>
          </w:p>
        </w:tc>
        <w:tc>
          <w:tcPr>
            <w:tcW w:w="142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vertAlign w:val="baseline"/>
                <w:lang w:val="en-US"/>
              </w:rPr>
            </w:pPr>
            <w:r>
              <w:rPr>
                <w:rFonts w:hint="eastAsia"/>
              </w:rPr>
              <w:t>采纳或不采纳的原因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Times New Roman" w:eastAsia="宋体" w:cs="Times New Roman"/>
                <w:color w:val="auto"/>
                <w:kern w:val="0"/>
                <w:sz w:val="21"/>
                <w:szCs w:val="21"/>
                <w:lang w:val="en-US" w:eastAsia="zh-CN" w:bidi="ar-SA"/>
              </w:rPr>
            </w:pPr>
            <w:r>
              <w:rPr>
                <w:rFonts w:hint="eastAsia" w:ascii="宋体" w:hAnsi="Times New Roman" w:eastAsia="宋体" w:cs="Times New Roman"/>
                <w:color w:val="auto"/>
                <w:kern w:val="0"/>
                <w:sz w:val="21"/>
                <w:szCs w:val="21"/>
                <w:lang w:val="en-US" w:eastAsia="zh-CN" w:bidi="ar-SA"/>
              </w:rPr>
              <w:t>4.1</w:t>
            </w:r>
          </w:p>
        </w:tc>
        <w:tc>
          <w:tcPr>
            <w:tcW w:w="1420"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汕头市林业科学研究所</w:t>
            </w:r>
          </w:p>
        </w:tc>
        <w:tc>
          <w:tcPr>
            <w:tcW w:w="1420"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柳泽鑫</w:t>
            </w:r>
          </w:p>
        </w:tc>
        <w:tc>
          <w:tcPr>
            <w:tcW w:w="1420"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cs="宋体"/>
                <w:color w:val="auto"/>
                <w:kern w:val="0"/>
                <w:sz w:val="21"/>
                <w:szCs w:val="21"/>
                <w:lang w:eastAsia="zh-CN"/>
              </w:rPr>
            </w:pPr>
            <w:r>
              <w:rPr>
                <w:rFonts w:hint="eastAsia" w:ascii="宋体" w:hAnsi="宋体" w:cs="宋体"/>
                <w:color w:val="000000" w:themeColor="text1"/>
                <w:kern w:val="0"/>
                <w:sz w:val="21"/>
                <w:szCs w:val="21"/>
                <w:lang w:eastAsia="zh-CN"/>
                <w14:textFill>
                  <w14:solidFill>
                    <w14:schemeClr w14:val="tx1"/>
                  </w14:solidFill>
                </w14:textFill>
              </w:rPr>
              <w:t>建议增加实生苗质量等级分级表</w:t>
            </w:r>
          </w:p>
        </w:tc>
        <w:tc>
          <w:tcPr>
            <w:tcW w:w="1421"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不采纳</w:t>
            </w:r>
          </w:p>
        </w:tc>
        <w:tc>
          <w:tcPr>
            <w:tcW w:w="1421"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生长速度较快，几个月即可出圃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0"/>
                <w:vertAlign w:val="baseline"/>
                <w:lang w:val="en-US"/>
              </w:rPr>
            </w:pPr>
            <w:r>
              <w:rPr>
                <w:rFonts w:hint="eastAsia" w:ascii="宋体" w:hAnsi="Times New Roman" w:eastAsia="宋体" w:cs="Times New Roman"/>
                <w:color w:val="auto"/>
                <w:kern w:val="0"/>
                <w:sz w:val="21"/>
                <w:szCs w:val="21"/>
                <w:lang w:val="en-US" w:eastAsia="zh-CN" w:bidi="ar-SA"/>
              </w:rPr>
              <w:t>4.1.1</w:t>
            </w:r>
          </w:p>
        </w:tc>
        <w:tc>
          <w:tcPr>
            <w:tcW w:w="1420"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0"/>
                <w:vertAlign w:val="baseline"/>
                <w:lang w:val="en-US"/>
              </w:rPr>
            </w:pPr>
            <w:r>
              <w:rPr>
                <w:rFonts w:hint="eastAsia"/>
                <w:b w:val="0"/>
                <w:bCs w:val="0"/>
                <w:color w:val="auto"/>
                <w:sz w:val="21"/>
                <w:szCs w:val="21"/>
                <w:vertAlign w:val="baseline"/>
                <w:lang w:val="en-US" w:eastAsia="zh-CN"/>
              </w:rPr>
              <w:t>仲恺农业工程学院</w:t>
            </w:r>
          </w:p>
        </w:tc>
        <w:tc>
          <w:tcPr>
            <w:tcW w:w="1420"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0"/>
                <w:vertAlign w:val="baseline"/>
                <w:lang w:val="en-US"/>
              </w:rPr>
            </w:pPr>
            <w:r>
              <w:rPr>
                <w:rFonts w:hint="eastAsia"/>
                <w:b w:val="0"/>
                <w:bCs w:val="0"/>
                <w:color w:val="auto"/>
                <w:sz w:val="21"/>
                <w:szCs w:val="21"/>
                <w:vertAlign w:val="baseline"/>
                <w:lang w:val="en-US" w:eastAsia="zh-CN"/>
              </w:rPr>
              <w:t>宋雯佩</w:t>
            </w:r>
          </w:p>
        </w:tc>
        <w:tc>
          <w:tcPr>
            <w:tcW w:w="1420"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0"/>
                <w:vertAlign w:val="baseline"/>
                <w:lang w:val="en-US"/>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rPr>
              <w:t>选择树龄三年生</w:t>
            </w:r>
            <w:r>
              <w:rPr>
                <w:rFonts w:hint="eastAsia" w:ascii="宋体" w:hAnsi="宋体" w:cs="TimesNewRomanPSMT"/>
                <w:color w:val="auto"/>
                <w:kern w:val="0"/>
                <w:sz w:val="21"/>
                <w:szCs w:val="21"/>
              </w:rPr>
              <w:t>以上</w:t>
            </w:r>
            <w:r>
              <w:rPr>
                <w:rFonts w:hint="eastAsia" w:ascii="宋体" w:hAnsi="宋体" w:cs="宋体"/>
                <w:color w:val="auto"/>
                <w:kern w:val="0"/>
                <w:sz w:val="21"/>
                <w:szCs w:val="21"/>
              </w:rPr>
              <w:t>、无病虫害的健壮母树作为采种株。</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修改为“</w:t>
            </w:r>
            <w:r>
              <w:rPr>
                <w:rFonts w:hint="eastAsia" w:ascii="宋体" w:hAnsi="宋体" w:cs="宋体"/>
                <w:color w:val="auto"/>
                <w:kern w:val="0"/>
                <w:sz w:val="21"/>
                <w:szCs w:val="21"/>
              </w:rPr>
              <w:t>选择树龄三年生</w:t>
            </w:r>
            <w:r>
              <w:rPr>
                <w:rFonts w:hint="eastAsia" w:ascii="宋体" w:hAnsi="宋体" w:cs="TimesNewRomanPSMT"/>
                <w:color w:val="auto"/>
                <w:kern w:val="0"/>
                <w:sz w:val="21"/>
                <w:szCs w:val="21"/>
              </w:rPr>
              <w:t>以上</w:t>
            </w:r>
            <w:r>
              <w:rPr>
                <w:rFonts w:hint="eastAsia" w:ascii="宋体" w:hAnsi="宋体" w:cs="宋体"/>
                <w:color w:val="auto"/>
                <w:kern w:val="0"/>
                <w:sz w:val="21"/>
                <w:szCs w:val="21"/>
              </w:rPr>
              <w:t>、无病虫害的</w:t>
            </w:r>
            <w:r>
              <w:rPr>
                <w:rFonts w:hint="eastAsia" w:ascii="宋体" w:hAnsi="宋体" w:cs="宋体"/>
                <w:color w:val="auto"/>
                <w:kern w:val="0"/>
                <w:sz w:val="21"/>
                <w:szCs w:val="21"/>
                <w:lang w:val="en-US" w:eastAsia="zh-CN"/>
              </w:rPr>
              <w:t>粗叶榕</w:t>
            </w:r>
            <w:r>
              <w:rPr>
                <w:rFonts w:hint="eastAsia" w:ascii="宋体" w:hAnsi="宋体" w:cs="宋体"/>
                <w:color w:val="auto"/>
                <w:kern w:val="0"/>
                <w:sz w:val="21"/>
                <w:szCs w:val="21"/>
              </w:rPr>
              <w:t>健壮母树作为采种株。</w:t>
            </w:r>
            <w:r>
              <w:rPr>
                <w:rFonts w:hint="eastAsia" w:ascii="宋体" w:hAnsi="宋体" w:cs="宋体"/>
                <w:color w:val="auto"/>
                <w:kern w:val="0"/>
                <w:sz w:val="21"/>
                <w:szCs w:val="21"/>
                <w:lang w:eastAsia="zh-CN"/>
              </w:rPr>
              <w:t>”</w:t>
            </w:r>
          </w:p>
        </w:tc>
        <w:tc>
          <w:tcPr>
            <w:tcW w:w="1421"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0"/>
                <w:vertAlign w:val="baseline"/>
                <w:lang w:val="en-US"/>
              </w:rPr>
            </w:pPr>
            <w:r>
              <w:rPr>
                <w:rFonts w:hint="eastAsia" w:ascii="宋体" w:hAnsi="宋体"/>
                <w:color w:val="auto"/>
                <w:sz w:val="21"/>
                <w:szCs w:val="21"/>
                <w:lang w:val="en-US" w:eastAsia="zh-CN"/>
              </w:rPr>
              <w:t>不采纳</w:t>
            </w:r>
          </w:p>
        </w:tc>
        <w:tc>
          <w:tcPr>
            <w:tcW w:w="1421"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0"/>
                <w:vertAlign w:val="baseline"/>
                <w:lang w:val="en-US"/>
              </w:rPr>
            </w:pPr>
            <w:r>
              <w:rPr>
                <w:rFonts w:hint="eastAsia" w:ascii="宋体" w:hAnsi="宋体"/>
                <w:color w:val="auto"/>
                <w:sz w:val="21"/>
                <w:szCs w:val="21"/>
                <w:lang w:val="en-US" w:eastAsia="zh-CN"/>
              </w:rPr>
              <w:t>显得重复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0"/>
                <w:vertAlign w:val="baseline"/>
                <w:lang w:val="en-US"/>
              </w:rPr>
            </w:pPr>
            <w:r>
              <w:rPr>
                <w:rFonts w:hint="eastAsia" w:ascii="宋体" w:hAnsi="Times New Roman" w:eastAsia="宋体" w:cs="Times New Roman"/>
                <w:color w:val="auto"/>
                <w:kern w:val="0"/>
                <w:sz w:val="21"/>
                <w:szCs w:val="21"/>
                <w:lang w:val="en-US" w:eastAsia="zh-CN" w:bidi="ar-SA"/>
              </w:rPr>
              <w:t>4.1.1</w:t>
            </w:r>
          </w:p>
        </w:tc>
        <w:tc>
          <w:tcPr>
            <w:tcW w:w="1420"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0"/>
                <w:vertAlign w:val="baseline"/>
                <w:lang w:val="en-US"/>
              </w:rPr>
            </w:pPr>
            <w:r>
              <w:rPr>
                <w:rFonts w:hint="eastAsia"/>
                <w:b w:val="0"/>
                <w:bCs w:val="0"/>
                <w:color w:val="auto"/>
                <w:sz w:val="21"/>
                <w:szCs w:val="21"/>
                <w:vertAlign w:val="baseline"/>
                <w:lang w:val="en-US" w:eastAsia="zh-CN"/>
              </w:rPr>
              <w:t>仲恺农业工程学院</w:t>
            </w:r>
          </w:p>
        </w:tc>
        <w:tc>
          <w:tcPr>
            <w:tcW w:w="1420"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0"/>
                <w:vertAlign w:val="baseline"/>
                <w:lang w:val="en-US"/>
              </w:rPr>
            </w:pPr>
            <w:r>
              <w:rPr>
                <w:rFonts w:hint="eastAsia"/>
                <w:b w:val="0"/>
                <w:bCs w:val="0"/>
                <w:color w:val="auto"/>
                <w:sz w:val="21"/>
                <w:szCs w:val="21"/>
                <w:vertAlign w:val="baseline"/>
                <w:lang w:val="en-US" w:eastAsia="zh-CN"/>
              </w:rPr>
              <w:t>宋雯佩</w:t>
            </w:r>
          </w:p>
        </w:tc>
        <w:tc>
          <w:tcPr>
            <w:tcW w:w="1420" w:type="dxa"/>
          </w:tcPr>
          <w:p>
            <w:pPr>
              <w:keepNext w:val="0"/>
              <w:keepLines w:val="0"/>
              <w:widowControl/>
              <w:suppressLineNumbers w:val="0"/>
              <w:adjustRightInd/>
              <w:spacing w:before="120" w:beforeLines="50" w:beforeAutospacing="0" w:after="120" w:afterLines="50" w:afterAutospacing="0" w:line="240" w:lineRule="auto"/>
              <w:ind w:left="0" w:right="0"/>
              <w:jc w:val="both"/>
              <w:outlineLvl w:val="1"/>
              <w:rPr>
                <w:rFonts w:hint="eastAsia" w:ascii="宋体" w:hAnsi="宋体" w:eastAsia="宋体" w:cs="宋体"/>
                <w:color w:val="000000"/>
                <w:kern w:val="0"/>
                <w:vertAlign w:val="baseline"/>
                <w:lang w:val="en-US"/>
              </w:rPr>
            </w:pPr>
            <w:r>
              <w:rPr>
                <w:rFonts w:hint="eastAsia" w:ascii="宋体" w:hAnsi="宋体"/>
                <w:color w:val="auto"/>
                <w:sz w:val="21"/>
                <w:szCs w:val="21"/>
                <w:lang w:eastAsia="zh-CN"/>
              </w:rPr>
              <w:t>“</w:t>
            </w:r>
            <w:r>
              <w:rPr>
                <w:rFonts w:hint="eastAsia" w:ascii="宋体" w:hAnsi="宋体" w:cs="宋体"/>
                <w:color w:val="auto"/>
                <w:kern w:val="0"/>
                <w:sz w:val="21"/>
                <w:szCs w:val="21"/>
              </w:rPr>
              <w:t>在秋季采收新鲜成熟的果实</w:t>
            </w:r>
            <w:r>
              <w:rPr>
                <w:rFonts w:hint="eastAsia" w:ascii="宋体" w:hAnsi="宋体"/>
                <w:color w:val="auto"/>
                <w:sz w:val="21"/>
                <w:szCs w:val="21"/>
                <w:lang w:eastAsia="zh-CN"/>
              </w:rPr>
              <w:t>”</w:t>
            </w:r>
            <w:r>
              <w:rPr>
                <w:rFonts w:hint="eastAsia" w:ascii="宋体" w:hAnsi="宋体"/>
                <w:color w:val="auto"/>
                <w:sz w:val="21"/>
                <w:szCs w:val="21"/>
                <w:lang w:val="en-US" w:eastAsia="zh-CN"/>
              </w:rPr>
              <w:t>改为“</w:t>
            </w:r>
            <w:r>
              <w:rPr>
                <w:rFonts w:hint="eastAsia" w:ascii="宋体" w:hAnsi="宋体" w:cs="宋体"/>
                <w:color w:val="auto"/>
                <w:kern w:val="0"/>
                <w:sz w:val="21"/>
                <w:szCs w:val="21"/>
              </w:rPr>
              <w:t>在秋季采收新鲜成熟的</w:t>
            </w:r>
            <w:r>
              <w:rPr>
                <w:rFonts w:hint="eastAsia" w:ascii="宋体" w:hAnsi="宋体" w:cs="宋体"/>
                <w:color w:val="auto"/>
                <w:kern w:val="0"/>
                <w:sz w:val="21"/>
                <w:szCs w:val="21"/>
                <w:lang w:val="en-US" w:eastAsia="zh-CN"/>
              </w:rPr>
              <w:t>粗叶榕</w:t>
            </w:r>
            <w:r>
              <w:rPr>
                <w:rFonts w:hint="eastAsia" w:ascii="宋体" w:hAnsi="宋体" w:cs="宋体"/>
                <w:color w:val="auto"/>
                <w:kern w:val="0"/>
                <w:sz w:val="21"/>
                <w:szCs w:val="21"/>
              </w:rPr>
              <w:t>果实</w:t>
            </w:r>
            <w:r>
              <w:rPr>
                <w:rFonts w:hint="eastAsia" w:ascii="宋体" w:hAnsi="宋体"/>
                <w:color w:val="auto"/>
                <w:sz w:val="21"/>
                <w:szCs w:val="21"/>
                <w:lang w:val="en-US" w:eastAsia="zh-CN"/>
              </w:rPr>
              <w:t>”</w:t>
            </w:r>
          </w:p>
        </w:tc>
        <w:tc>
          <w:tcPr>
            <w:tcW w:w="1421" w:type="dxa"/>
          </w:tcPr>
          <w:p>
            <w:pPr>
              <w:keepNext w:val="0"/>
              <w:keepLines w:val="0"/>
              <w:suppressLineNumbers w:val="0"/>
              <w:spacing w:before="0" w:beforeAutospacing="0" w:after="0" w:afterAutospacing="0" w:line="300" w:lineRule="exact"/>
              <w:ind w:left="0" w:leftChars="0" w:right="0" w:rightChars="0"/>
              <w:jc w:val="center"/>
              <w:rPr>
                <w:rFonts w:hint="eastAsia" w:ascii="宋体" w:hAnsi="宋体"/>
                <w:color w:val="auto"/>
                <w:sz w:val="21"/>
                <w:szCs w:val="21"/>
                <w:lang w:val="en-US" w:eastAsia="zh-CN"/>
              </w:rPr>
            </w:pPr>
          </w:p>
          <w:p>
            <w:pPr>
              <w:keepNext w:val="0"/>
              <w:keepLines w:val="0"/>
              <w:suppressLineNumbers w:val="0"/>
              <w:spacing w:before="0" w:beforeAutospacing="0" w:after="0" w:afterAutospacing="0" w:line="300" w:lineRule="exact"/>
              <w:ind w:left="0" w:leftChars="0" w:right="0" w:rightChars="0"/>
              <w:jc w:val="center"/>
              <w:rPr>
                <w:rFonts w:hint="eastAsia" w:ascii="宋体" w:hAnsi="宋体"/>
                <w:color w:val="auto"/>
                <w:sz w:val="21"/>
                <w:szCs w:val="21"/>
                <w:lang w:val="en-US" w:eastAsia="zh-CN"/>
              </w:rPr>
            </w:pPr>
          </w:p>
          <w:p>
            <w:pPr>
              <w:keepNext w:val="0"/>
              <w:keepLines w:val="0"/>
              <w:suppressLineNumbers w:val="0"/>
              <w:spacing w:before="0" w:beforeAutospacing="0" w:after="0" w:afterAutospacing="0" w:line="300" w:lineRule="exact"/>
              <w:ind w:left="0" w:leftChars="0" w:right="0" w:rightChars="0"/>
              <w:jc w:val="center"/>
              <w:rPr>
                <w:rFonts w:hint="eastAsia" w:ascii="宋体" w:hAnsi="宋体"/>
                <w:color w:val="auto"/>
                <w:sz w:val="21"/>
                <w:szCs w:val="21"/>
                <w:lang w:val="en-US" w:eastAsia="zh-CN"/>
              </w:rPr>
            </w:pPr>
          </w:p>
          <w:p>
            <w:pPr>
              <w:keepNext w:val="0"/>
              <w:keepLines w:val="0"/>
              <w:suppressLineNumbers w:val="0"/>
              <w:spacing w:before="0" w:beforeAutospacing="0" w:after="0" w:afterAutospacing="0" w:line="300" w:lineRule="exact"/>
              <w:ind w:left="0" w:leftChars="0" w:right="0" w:rightChars="0" w:firstLine="210" w:firstLineChars="100"/>
              <w:jc w:val="both"/>
              <w:rPr>
                <w:rFonts w:hint="eastAsia" w:ascii="宋体" w:hAnsi="宋体"/>
                <w:color w:val="auto"/>
                <w:sz w:val="21"/>
                <w:szCs w:val="21"/>
                <w:lang w:val="en-US" w:eastAsia="zh-CN"/>
              </w:rPr>
            </w:pPr>
            <w:r>
              <w:rPr>
                <w:rFonts w:hint="eastAsia" w:ascii="宋体" w:hAnsi="宋体"/>
                <w:color w:val="auto"/>
                <w:sz w:val="21"/>
                <w:szCs w:val="21"/>
                <w:lang w:val="en-US" w:eastAsia="zh-CN"/>
              </w:rPr>
              <w:t>不采纳</w:t>
            </w:r>
          </w:p>
        </w:tc>
        <w:tc>
          <w:tcPr>
            <w:tcW w:w="1421" w:type="dxa"/>
          </w:tcPr>
          <w:p>
            <w:pPr>
              <w:keepNext w:val="0"/>
              <w:keepLines w:val="0"/>
              <w:suppressLineNumbers w:val="0"/>
              <w:spacing w:before="0" w:beforeAutospacing="0" w:after="0" w:afterAutospacing="0" w:line="300" w:lineRule="exact"/>
              <w:ind w:left="0" w:leftChars="0" w:right="0" w:rightChars="0"/>
              <w:jc w:val="center"/>
              <w:rPr>
                <w:rFonts w:hint="eastAsia" w:ascii="宋体" w:hAnsi="宋体"/>
                <w:color w:val="auto"/>
                <w:sz w:val="21"/>
                <w:szCs w:val="21"/>
                <w:lang w:val="en-US" w:eastAsia="zh-CN"/>
              </w:rPr>
            </w:pPr>
          </w:p>
          <w:p>
            <w:pPr>
              <w:keepNext w:val="0"/>
              <w:keepLines w:val="0"/>
              <w:suppressLineNumbers w:val="0"/>
              <w:spacing w:before="0" w:beforeAutospacing="0" w:after="0" w:afterAutospacing="0" w:line="300" w:lineRule="exact"/>
              <w:ind w:left="0" w:leftChars="0" w:right="0" w:rightChars="0"/>
              <w:jc w:val="center"/>
              <w:rPr>
                <w:rFonts w:hint="eastAsia" w:ascii="宋体" w:hAnsi="宋体"/>
                <w:color w:val="auto"/>
                <w:sz w:val="21"/>
                <w:szCs w:val="21"/>
                <w:lang w:val="en-US" w:eastAsia="zh-CN"/>
              </w:rPr>
            </w:pPr>
          </w:p>
          <w:p>
            <w:pPr>
              <w:keepNext w:val="0"/>
              <w:keepLines w:val="0"/>
              <w:suppressLineNumbers w:val="0"/>
              <w:spacing w:before="0" w:beforeAutospacing="0" w:after="0" w:afterAutospacing="0" w:line="300" w:lineRule="exact"/>
              <w:ind w:left="0" w:leftChars="0" w:right="0" w:rightChars="0"/>
              <w:jc w:val="center"/>
              <w:rPr>
                <w:rFonts w:hint="eastAsia" w:ascii="宋体" w:hAnsi="宋体"/>
                <w:color w:val="auto"/>
                <w:sz w:val="21"/>
                <w:szCs w:val="21"/>
                <w:lang w:val="en-US" w:eastAsia="zh-CN"/>
              </w:rPr>
            </w:pPr>
          </w:p>
          <w:p>
            <w:pPr>
              <w:keepNext w:val="0"/>
              <w:keepLines w:val="0"/>
              <w:suppressLineNumbers w:val="0"/>
              <w:spacing w:before="0" w:beforeAutospacing="0" w:after="0" w:afterAutospacing="0" w:line="300" w:lineRule="exact"/>
              <w:ind w:left="0" w:leftChars="0" w:right="0" w:rightChars="0"/>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显得重复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0"/>
                <w:vertAlign w:val="baseline"/>
                <w:lang w:val="en-US"/>
              </w:rPr>
            </w:pPr>
            <w:r>
              <w:rPr>
                <w:rFonts w:hint="eastAsia" w:ascii="宋体" w:hAnsi="宋体" w:cs="宋体"/>
                <w:color w:val="auto"/>
                <w:kern w:val="0"/>
                <w:sz w:val="21"/>
                <w:szCs w:val="21"/>
                <w:lang w:val="en-US" w:eastAsia="zh-CN"/>
              </w:rPr>
              <w:t>4.1.5.2</w:t>
            </w:r>
          </w:p>
        </w:tc>
        <w:tc>
          <w:tcPr>
            <w:tcW w:w="1420" w:type="dxa"/>
            <w:vAlign w:val="center"/>
          </w:tcPr>
          <w:p>
            <w:pPr>
              <w:keepNext w:val="0"/>
              <w:keepLines w:val="0"/>
              <w:suppressLineNumbers w:val="0"/>
              <w:spacing w:before="0" w:beforeAutospacing="0" w:after="0" w:afterAutospacing="0" w:line="300" w:lineRule="exact"/>
              <w:ind w:left="0" w:right="0"/>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广东省山区特色农业资源保护与精准利用重点实验室</w:t>
            </w:r>
          </w:p>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0"/>
                <w:vertAlign w:val="baseline"/>
                <w:lang w:val="en-US"/>
              </w:rPr>
            </w:pPr>
          </w:p>
        </w:tc>
        <w:tc>
          <w:tcPr>
            <w:tcW w:w="1420"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0"/>
                <w:vertAlign w:val="baseline"/>
                <w:lang w:val="en-US"/>
              </w:rPr>
            </w:pPr>
            <w:r>
              <w:rPr>
                <w:rFonts w:hint="eastAsia"/>
                <w:b w:val="0"/>
                <w:bCs w:val="0"/>
                <w:color w:val="auto"/>
                <w:sz w:val="21"/>
                <w:szCs w:val="21"/>
                <w:vertAlign w:val="baseline"/>
                <w:lang w:val="en-US" w:eastAsia="zh-CN"/>
              </w:rPr>
              <w:t>张鲁斌</w:t>
            </w:r>
          </w:p>
        </w:tc>
        <w:tc>
          <w:tcPr>
            <w:tcW w:w="1420"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0"/>
                <w:vertAlign w:val="baseline"/>
                <w:lang w:val="en-US"/>
              </w:rPr>
            </w:pPr>
            <w:r>
              <w:rPr>
                <w:rFonts w:hint="eastAsia" w:ascii="宋体" w:hAnsi="宋体"/>
                <w:color w:val="000000" w:themeColor="text1"/>
                <w:sz w:val="21"/>
                <w:szCs w:val="21"/>
                <w:lang w:val="en-US" w:eastAsia="zh-CN"/>
                <w14:textFill>
                  <w14:solidFill>
                    <w14:schemeClr w14:val="tx1"/>
                  </w14:solidFill>
                </w14:textFill>
              </w:rPr>
              <w:t>移除遮阳网时间建议以苗的大小为准，几片真叶等，不同气温条件生长快慢不同</w:t>
            </w:r>
          </w:p>
        </w:tc>
        <w:tc>
          <w:tcPr>
            <w:tcW w:w="1421"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0"/>
                <w:vertAlign w:val="baseline"/>
                <w:lang w:val="en-US"/>
              </w:rPr>
            </w:pPr>
            <w:r>
              <w:rPr>
                <w:rFonts w:hint="eastAsia" w:ascii="宋体" w:hAnsi="宋体"/>
                <w:color w:val="auto"/>
                <w:sz w:val="21"/>
                <w:szCs w:val="21"/>
                <w:lang w:val="en-US" w:eastAsia="zh-CN"/>
              </w:rPr>
              <w:t>不采纳</w:t>
            </w:r>
          </w:p>
        </w:tc>
        <w:tc>
          <w:tcPr>
            <w:tcW w:w="1421" w:type="dxa"/>
          </w:tcPr>
          <w:p>
            <w:pPr>
              <w:keepNext w:val="0"/>
              <w:keepLines w:val="0"/>
              <w:widowControl/>
              <w:suppressLineNumbers w:val="0"/>
              <w:adjustRightInd/>
              <w:spacing w:before="120" w:beforeLines="50" w:beforeAutospacing="0" w:after="120" w:afterLines="50" w:afterAutospacing="0" w:line="240" w:lineRule="auto"/>
              <w:ind w:left="0" w:right="0"/>
              <w:jc w:val="both"/>
              <w:outlineLvl w:val="1"/>
              <w:rPr>
                <w:rFonts w:hint="eastAsia" w:ascii="宋体" w:hAnsi="宋体" w:eastAsia="宋体" w:cs="宋体"/>
                <w:color w:val="000000"/>
                <w:kern w:val="0"/>
                <w:vertAlign w:val="baseline"/>
                <w:lang w:val="en-US"/>
              </w:rPr>
            </w:pPr>
            <w:r>
              <w:rPr>
                <w:rFonts w:hint="eastAsia" w:ascii="宋体" w:hAnsi="宋体"/>
                <w:color w:val="auto"/>
                <w:sz w:val="21"/>
                <w:szCs w:val="21"/>
                <w:lang w:val="en-US" w:eastAsia="zh-CN"/>
              </w:rPr>
              <w:t>正因为生长快慢不同才以出圃时间为准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0"/>
                <w:vertAlign w:val="baseline"/>
                <w:lang w:val="en-US"/>
              </w:rPr>
            </w:pPr>
            <w:r>
              <w:rPr>
                <w:rFonts w:hint="eastAsia"/>
                <w:color w:val="auto"/>
                <w:sz w:val="21"/>
                <w:szCs w:val="21"/>
                <w:lang w:val="en-US" w:eastAsia="zh-CN"/>
              </w:rPr>
              <w:t>4.1.5.3</w:t>
            </w:r>
          </w:p>
        </w:tc>
        <w:tc>
          <w:tcPr>
            <w:tcW w:w="1420" w:type="dxa"/>
            <w:vAlign w:val="center"/>
          </w:tcPr>
          <w:p>
            <w:pPr>
              <w:keepNext w:val="0"/>
              <w:keepLines w:val="0"/>
              <w:suppressLineNumbers w:val="0"/>
              <w:spacing w:before="0" w:beforeAutospacing="0" w:after="0" w:afterAutospacing="0" w:line="300" w:lineRule="exact"/>
              <w:ind w:left="0" w:right="0"/>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广东省山区特色农业资源保护与精准利用重点实验室</w:t>
            </w:r>
          </w:p>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0"/>
                <w:vertAlign w:val="baseline"/>
                <w:lang w:val="en-US"/>
              </w:rPr>
            </w:pPr>
          </w:p>
        </w:tc>
        <w:tc>
          <w:tcPr>
            <w:tcW w:w="1420"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0"/>
                <w:vertAlign w:val="baseline"/>
                <w:lang w:val="en-US"/>
              </w:rPr>
            </w:pPr>
            <w:r>
              <w:rPr>
                <w:rFonts w:hint="eastAsia"/>
                <w:b w:val="0"/>
                <w:bCs w:val="0"/>
                <w:color w:val="auto"/>
                <w:sz w:val="21"/>
                <w:szCs w:val="21"/>
                <w:vertAlign w:val="baseline"/>
                <w:lang w:val="en-US" w:eastAsia="zh-CN"/>
              </w:rPr>
              <w:t>张鲁斌</w:t>
            </w:r>
          </w:p>
        </w:tc>
        <w:tc>
          <w:tcPr>
            <w:tcW w:w="1420"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0"/>
                <w:vertAlign w:val="baseline"/>
                <w:lang w:val="en-US"/>
              </w:rPr>
            </w:pPr>
            <w:r>
              <w:rPr>
                <w:rFonts w:hint="eastAsia"/>
                <w:color w:val="auto"/>
                <w:sz w:val="21"/>
                <w:szCs w:val="21"/>
                <w:lang w:val="en-US" w:eastAsia="zh-CN"/>
              </w:rPr>
              <w:t>建议规定单位面积施肥的重量</w:t>
            </w:r>
          </w:p>
        </w:tc>
        <w:tc>
          <w:tcPr>
            <w:tcW w:w="1421"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0"/>
                <w:vertAlign w:val="baseline"/>
                <w:lang w:val="en-US"/>
              </w:rPr>
            </w:pPr>
            <w:r>
              <w:rPr>
                <w:rFonts w:hint="eastAsia" w:ascii="宋体" w:hAnsi="宋体"/>
                <w:color w:val="auto"/>
                <w:sz w:val="21"/>
                <w:szCs w:val="21"/>
                <w:lang w:val="en-US" w:eastAsia="zh-CN"/>
              </w:rPr>
              <w:t>不采纳</w:t>
            </w:r>
          </w:p>
        </w:tc>
        <w:tc>
          <w:tcPr>
            <w:tcW w:w="1421"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0"/>
                <w:vertAlign w:val="baseline"/>
                <w:lang w:val="en-US"/>
              </w:rPr>
            </w:pPr>
            <w:r>
              <w:rPr>
                <w:rFonts w:hint="eastAsia" w:ascii="宋体" w:hAnsi="宋体"/>
                <w:color w:val="auto"/>
                <w:sz w:val="21"/>
                <w:szCs w:val="21"/>
                <w:lang w:val="en-US" w:eastAsia="zh-CN"/>
              </w:rPr>
              <w:t>穴盘苗每次施肥只需要把基质淋透即可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color w:val="auto"/>
                <w:sz w:val="21"/>
                <w:szCs w:val="21"/>
                <w:lang w:val="en-US" w:eastAsia="zh-CN"/>
              </w:rPr>
            </w:pPr>
            <w:r>
              <w:rPr>
                <w:rFonts w:hint="eastAsia"/>
                <w:color w:val="auto"/>
                <w:sz w:val="21"/>
                <w:szCs w:val="21"/>
                <w:lang w:val="en-US" w:eastAsia="zh-CN"/>
              </w:rPr>
              <w:t>4.2</w:t>
            </w:r>
          </w:p>
        </w:tc>
        <w:tc>
          <w:tcPr>
            <w:tcW w:w="1420" w:type="dxa"/>
            <w:vAlign w:val="center"/>
          </w:tcPr>
          <w:p>
            <w:pPr>
              <w:keepNext w:val="0"/>
              <w:keepLines w:val="0"/>
              <w:suppressLineNumbers w:val="0"/>
              <w:spacing w:before="0" w:beforeAutospacing="0" w:after="0" w:afterAutospacing="0" w:line="300" w:lineRule="exact"/>
              <w:ind w:left="0" w:right="0"/>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汕头市林业科学研究所</w:t>
            </w:r>
          </w:p>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0"/>
                <w:vertAlign w:val="baseline"/>
                <w:lang w:val="en-US"/>
              </w:rPr>
            </w:pPr>
          </w:p>
        </w:tc>
        <w:tc>
          <w:tcPr>
            <w:tcW w:w="1420"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柳泽鑫</w:t>
            </w:r>
          </w:p>
        </w:tc>
        <w:tc>
          <w:tcPr>
            <w:tcW w:w="1420"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color w:val="auto"/>
                <w:sz w:val="21"/>
                <w:szCs w:val="21"/>
                <w:lang w:val="en-US" w:eastAsia="zh-CN"/>
              </w:rPr>
            </w:pPr>
            <w:r>
              <w:rPr>
                <w:rFonts w:hint="eastAsia"/>
                <w:color w:val="auto"/>
                <w:sz w:val="21"/>
                <w:szCs w:val="21"/>
                <w:lang w:val="en-US" w:eastAsia="zh-CN"/>
              </w:rPr>
              <w:t>建议增加扦插苗的质量等级分级表</w:t>
            </w:r>
          </w:p>
        </w:tc>
        <w:tc>
          <w:tcPr>
            <w:tcW w:w="1421"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不采纳</w:t>
            </w:r>
          </w:p>
        </w:tc>
        <w:tc>
          <w:tcPr>
            <w:tcW w:w="1421"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生长速度较快，几个月即可出圃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0"/>
                <w:vertAlign w:val="baseline"/>
                <w:lang w:val="en-US"/>
              </w:rPr>
            </w:pPr>
            <w:r>
              <w:rPr>
                <w:rFonts w:hint="eastAsia"/>
                <w:color w:val="auto"/>
                <w:sz w:val="21"/>
                <w:szCs w:val="21"/>
              </w:rPr>
              <w:t>4.2.4</w:t>
            </w:r>
          </w:p>
        </w:tc>
        <w:tc>
          <w:tcPr>
            <w:tcW w:w="1420" w:type="dxa"/>
            <w:vAlign w:val="center"/>
          </w:tcPr>
          <w:p>
            <w:pPr>
              <w:keepNext w:val="0"/>
              <w:keepLines w:val="0"/>
              <w:suppressLineNumbers w:val="0"/>
              <w:spacing w:before="0" w:beforeAutospacing="0" w:after="0" w:afterAutospacing="0" w:line="300" w:lineRule="exact"/>
              <w:ind w:left="0" w:right="0"/>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华南农业大学</w:t>
            </w:r>
          </w:p>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0"/>
                <w:vertAlign w:val="baseline"/>
                <w:lang w:val="en-US"/>
              </w:rPr>
            </w:pPr>
          </w:p>
        </w:tc>
        <w:tc>
          <w:tcPr>
            <w:tcW w:w="1420"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0"/>
                <w:vertAlign w:val="baseline"/>
                <w:lang w:val="en-US"/>
              </w:rPr>
            </w:pPr>
            <w:r>
              <w:rPr>
                <w:rFonts w:hint="eastAsia"/>
                <w:b w:val="0"/>
                <w:bCs w:val="0"/>
                <w:color w:val="auto"/>
                <w:sz w:val="21"/>
                <w:szCs w:val="21"/>
                <w:vertAlign w:val="baseline"/>
                <w:lang w:val="en-US" w:eastAsia="zh-CN"/>
              </w:rPr>
              <w:t>周庆</w:t>
            </w:r>
          </w:p>
        </w:tc>
        <w:tc>
          <w:tcPr>
            <w:tcW w:w="1420"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0"/>
                <w:vertAlign w:val="baseline"/>
                <w:lang w:val="en-US"/>
              </w:rPr>
            </w:pPr>
            <w:r>
              <w:rPr>
                <w:rFonts w:hint="default"/>
                <w:color w:val="auto"/>
                <w:sz w:val="21"/>
                <w:szCs w:val="21"/>
              </w:rPr>
              <w:t>s</w:t>
            </w:r>
            <w:r>
              <w:rPr>
                <w:rFonts w:hint="eastAsia"/>
                <w:color w:val="auto"/>
                <w:sz w:val="21"/>
                <w:szCs w:val="21"/>
              </w:rPr>
              <w:t>建议用汉字“秒”表述。</w:t>
            </w:r>
          </w:p>
        </w:tc>
        <w:tc>
          <w:tcPr>
            <w:tcW w:w="1421" w:type="dxa"/>
          </w:tcPr>
          <w:p>
            <w:pPr>
              <w:keepNext w:val="0"/>
              <w:keepLines w:val="0"/>
              <w:widowControl/>
              <w:suppressLineNumbers w:val="0"/>
              <w:adjustRightInd/>
              <w:spacing w:before="120" w:beforeLines="50" w:beforeAutospacing="0" w:after="120" w:afterLines="50" w:afterAutospacing="0" w:line="240" w:lineRule="auto"/>
              <w:ind w:left="0" w:right="0"/>
              <w:jc w:val="center"/>
              <w:outlineLvl w:val="1"/>
              <w:rPr>
                <w:rFonts w:hint="eastAsia" w:ascii="宋体" w:hAnsi="宋体" w:eastAsia="宋体" w:cs="宋体"/>
                <w:color w:val="000000"/>
                <w:kern w:val="0"/>
                <w:vertAlign w:val="baseline"/>
                <w:lang w:val="en-US"/>
              </w:rPr>
            </w:pPr>
            <w:r>
              <w:rPr>
                <w:rFonts w:hint="eastAsia" w:ascii="宋体" w:hAnsi="宋体"/>
                <w:color w:val="auto"/>
                <w:sz w:val="21"/>
                <w:szCs w:val="21"/>
                <w:lang w:val="en-US" w:eastAsia="zh-CN"/>
              </w:rPr>
              <w:t>不采纳</w:t>
            </w:r>
          </w:p>
        </w:tc>
        <w:tc>
          <w:tcPr>
            <w:tcW w:w="1421" w:type="dxa"/>
          </w:tcPr>
          <w:p>
            <w:pPr>
              <w:keepNext w:val="0"/>
              <w:keepLines w:val="0"/>
              <w:widowControl/>
              <w:suppressLineNumbers w:val="0"/>
              <w:adjustRightInd/>
              <w:spacing w:before="120" w:beforeLines="50" w:beforeAutospacing="0" w:after="120" w:afterLines="50" w:afterAutospacing="0" w:line="240" w:lineRule="auto"/>
              <w:ind w:left="0" w:right="0"/>
              <w:jc w:val="both"/>
              <w:outlineLvl w:val="1"/>
              <w:rPr>
                <w:rFonts w:hint="eastAsia" w:ascii="宋体" w:hAnsi="宋体" w:eastAsia="宋体" w:cs="宋体"/>
                <w:color w:val="000000"/>
                <w:kern w:val="0"/>
                <w:vertAlign w:val="baseline"/>
                <w:lang w:val="en-US" w:eastAsia="zh-CN"/>
              </w:rPr>
            </w:pPr>
            <w:r>
              <w:rPr>
                <w:rFonts w:hint="eastAsia" w:ascii="宋体" w:hAnsi="宋体" w:cs="宋体"/>
                <w:color w:val="000000"/>
                <w:kern w:val="0"/>
                <w:vertAlign w:val="baseline"/>
                <w:lang w:val="en-US" w:eastAsia="zh-CN"/>
              </w:rPr>
              <w:t>根据标准编写规则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0"/>
                <w:vertAlign w:val="baseline"/>
                <w:lang w:val="en-US"/>
              </w:rPr>
            </w:pPr>
            <w:r>
              <w:rPr>
                <w:rFonts w:hint="eastAsia" w:ascii="宋体" w:hAnsi="宋体"/>
                <w:color w:val="auto"/>
                <w:sz w:val="21"/>
                <w:szCs w:val="21"/>
                <w:lang w:val="en-US" w:eastAsia="zh-CN"/>
              </w:rPr>
              <w:t>4.2.5</w:t>
            </w:r>
          </w:p>
        </w:tc>
        <w:tc>
          <w:tcPr>
            <w:tcW w:w="1420"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0"/>
                <w:vertAlign w:val="baseline"/>
                <w:lang w:val="en-US"/>
              </w:rPr>
            </w:pPr>
            <w:r>
              <w:rPr>
                <w:rFonts w:hint="eastAsia"/>
                <w:b w:val="0"/>
                <w:bCs w:val="0"/>
                <w:color w:val="auto"/>
                <w:sz w:val="21"/>
                <w:szCs w:val="21"/>
                <w:vertAlign w:val="baseline"/>
                <w:lang w:val="en-US" w:eastAsia="zh-CN"/>
              </w:rPr>
              <w:t>仲恺农业工程学院</w:t>
            </w:r>
          </w:p>
        </w:tc>
        <w:tc>
          <w:tcPr>
            <w:tcW w:w="142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val="0"/>
                <w:color w:val="auto"/>
                <w:sz w:val="21"/>
                <w:szCs w:val="21"/>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val="0"/>
                <w:color w:val="auto"/>
                <w:sz w:val="21"/>
                <w:szCs w:val="21"/>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000000"/>
                <w:kern w:val="0"/>
                <w:vertAlign w:val="baseline"/>
                <w:lang w:val="en-US"/>
              </w:rPr>
            </w:pPr>
            <w:r>
              <w:rPr>
                <w:rFonts w:hint="eastAsia"/>
                <w:b w:val="0"/>
                <w:bCs w:val="0"/>
                <w:color w:val="auto"/>
                <w:sz w:val="21"/>
                <w:szCs w:val="21"/>
                <w:vertAlign w:val="baseline"/>
                <w:lang w:val="en-US" w:eastAsia="zh-CN"/>
              </w:rPr>
              <w:t>宋雯佩</w:t>
            </w:r>
          </w:p>
        </w:tc>
        <w:tc>
          <w:tcPr>
            <w:tcW w:w="1420"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0"/>
                <w:vertAlign w:val="baseline"/>
                <w:lang w:val="en-US"/>
              </w:rPr>
            </w:pPr>
            <w:r>
              <w:rPr>
                <w:rFonts w:hint="eastAsia" w:ascii="宋体" w:hAnsi="宋体"/>
                <w:color w:val="auto"/>
                <w:sz w:val="21"/>
                <w:szCs w:val="21"/>
                <w:lang w:val="en-US" w:eastAsia="zh-CN"/>
              </w:rPr>
              <w:t>“方法”改为“扦插方法”</w:t>
            </w:r>
          </w:p>
        </w:tc>
        <w:tc>
          <w:tcPr>
            <w:tcW w:w="1421"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0"/>
                <w:vertAlign w:val="baseline"/>
                <w:lang w:val="en-US"/>
              </w:rPr>
            </w:pPr>
            <w:r>
              <w:rPr>
                <w:rFonts w:hint="eastAsia" w:ascii="宋体" w:hAnsi="宋体"/>
                <w:color w:val="auto"/>
                <w:sz w:val="21"/>
                <w:szCs w:val="21"/>
                <w:lang w:val="en-US" w:eastAsia="zh-CN"/>
              </w:rPr>
              <w:t>不采纳</w:t>
            </w:r>
          </w:p>
        </w:tc>
        <w:tc>
          <w:tcPr>
            <w:tcW w:w="1421" w:type="dxa"/>
          </w:tcPr>
          <w:p>
            <w:pPr>
              <w:keepNext w:val="0"/>
              <w:keepLines w:val="0"/>
              <w:widowControl/>
              <w:suppressLineNumbers w:val="0"/>
              <w:adjustRightInd/>
              <w:spacing w:before="120" w:beforeLines="50" w:beforeAutospacing="0" w:after="120" w:afterLines="50" w:afterAutospacing="0" w:line="240" w:lineRule="auto"/>
              <w:ind w:left="0" w:right="0"/>
              <w:jc w:val="both"/>
              <w:outlineLvl w:val="1"/>
              <w:rPr>
                <w:rFonts w:hint="eastAsia" w:ascii="宋体" w:hAnsi="宋体" w:eastAsia="宋体" w:cs="宋体"/>
                <w:color w:val="000000"/>
                <w:kern w:val="0"/>
                <w:vertAlign w:val="baseline"/>
                <w:lang w:val="en-US"/>
              </w:rPr>
            </w:pPr>
            <w:r>
              <w:rPr>
                <w:rFonts w:hint="eastAsia" w:ascii="宋体" w:hAnsi="宋体"/>
                <w:color w:val="auto"/>
                <w:sz w:val="21"/>
                <w:szCs w:val="21"/>
                <w:lang w:val="en-US" w:eastAsia="zh-CN"/>
              </w:rPr>
              <w:t>4.2已经写了是扦插育苗，再加上“扦插”显得重复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0"/>
                <w:vertAlign w:val="baseline"/>
                <w:lang w:val="en-US"/>
              </w:rPr>
            </w:pPr>
            <w:r>
              <w:rPr>
                <w:rFonts w:hint="eastAsia" w:ascii="宋体" w:hAnsi="宋体"/>
                <w:color w:val="auto"/>
                <w:sz w:val="21"/>
                <w:szCs w:val="21"/>
                <w:lang w:val="en-US" w:eastAsia="zh-CN"/>
              </w:rPr>
              <w:t>7</w:t>
            </w:r>
          </w:p>
        </w:tc>
        <w:tc>
          <w:tcPr>
            <w:tcW w:w="1420"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0"/>
                <w:vertAlign w:val="baseline"/>
                <w:lang w:val="en-US"/>
              </w:rPr>
            </w:pPr>
            <w:r>
              <w:rPr>
                <w:rFonts w:hint="eastAsia"/>
                <w:b w:val="0"/>
                <w:bCs w:val="0"/>
                <w:color w:val="auto"/>
                <w:sz w:val="21"/>
                <w:szCs w:val="21"/>
                <w:vertAlign w:val="baseline"/>
                <w:lang w:val="en-US" w:eastAsia="zh-CN"/>
              </w:rPr>
              <w:t>仲恺农业工程学院</w:t>
            </w:r>
          </w:p>
        </w:tc>
        <w:tc>
          <w:tcPr>
            <w:tcW w:w="1420"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0"/>
                <w:vertAlign w:val="baseline"/>
                <w:lang w:val="en-US"/>
              </w:rPr>
            </w:pPr>
            <w:r>
              <w:rPr>
                <w:rFonts w:hint="eastAsia"/>
                <w:b w:val="0"/>
                <w:bCs w:val="0"/>
                <w:color w:val="auto"/>
                <w:sz w:val="21"/>
                <w:szCs w:val="21"/>
                <w:vertAlign w:val="baseline"/>
                <w:lang w:val="en-US" w:eastAsia="zh-CN"/>
              </w:rPr>
              <w:t>宋雯佩</w:t>
            </w:r>
          </w:p>
        </w:tc>
        <w:tc>
          <w:tcPr>
            <w:tcW w:w="1420"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0"/>
                <w:vertAlign w:val="baseline"/>
                <w:lang w:val="en-US"/>
              </w:rPr>
            </w:pPr>
            <w:r>
              <w:rPr>
                <w:rFonts w:hint="eastAsia" w:ascii="宋体" w:hAnsi="宋体"/>
                <w:color w:val="auto"/>
                <w:sz w:val="21"/>
                <w:szCs w:val="21"/>
                <w:lang w:val="en-US" w:eastAsia="zh-CN"/>
              </w:rPr>
              <w:t>“有害生物防治”改为“病虫防治”</w:t>
            </w:r>
          </w:p>
        </w:tc>
        <w:tc>
          <w:tcPr>
            <w:tcW w:w="1421"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0"/>
                <w:vertAlign w:val="baseline"/>
                <w:lang w:val="en-US"/>
              </w:rPr>
            </w:pPr>
            <w:r>
              <w:rPr>
                <w:rFonts w:hint="eastAsia" w:ascii="宋体" w:hAnsi="宋体"/>
                <w:color w:val="auto"/>
                <w:sz w:val="21"/>
                <w:szCs w:val="21"/>
                <w:lang w:val="en-US" w:eastAsia="zh-CN"/>
              </w:rPr>
              <w:t>不采纳</w:t>
            </w:r>
          </w:p>
        </w:tc>
        <w:tc>
          <w:tcPr>
            <w:tcW w:w="1421" w:type="dxa"/>
          </w:tcPr>
          <w:p>
            <w:pPr>
              <w:keepNext w:val="0"/>
              <w:keepLines w:val="0"/>
              <w:widowControl/>
              <w:suppressLineNumbers w:val="0"/>
              <w:adjustRightInd/>
              <w:spacing w:before="120" w:beforeLines="50" w:beforeAutospacing="0" w:after="120" w:afterLines="50" w:afterAutospacing="0" w:line="240" w:lineRule="auto"/>
              <w:ind w:left="0" w:right="0"/>
              <w:jc w:val="both"/>
              <w:outlineLvl w:val="1"/>
              <w:rPr>
                <w:rFonts w:hint="eastAsia" w:ascii="宋体" w:hAnsi="宋体" w:eastAsia="宋体" w:cs="宋体"/>
                <w:color w:val="000000"/>
                <w:kern w:val="0"/>
                <w:vertAlign w:val="baseline"/>
                <w:lang w:val="en-US"/>
              </w:rPr>
            </w:pPr>
            <w:r>
              <w:rPr>
                <w:rFonts w:hint="eastAsia" w:ascii="宋体" w:hAnsi="宋体"/>
                <w:color w:val="auto"/>
                <w:sz w:val="21"/>
                <w:szCs w:val="21"/>
                <w:lang w:val="en-US" w:eastAsia="zh-CN"/>
              </w:rPr>
              <w:t>病虫只包括病害和虫害，不包括其他。而有害生物包含的范围更广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7</w:t>
            </w:r>
          </w:p>
        </w:tc>
        <w:tc>
          <w:tcPr>
            <w:tcW w:w="1420"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仲恺农业工程学院</w:t>
            </w:r>
          </w:p>
        </w:tc>
        <w:tc>
          <w:tcPr>
            <w:tcW w:w="1420"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color w:val="auto"/>
                <w:sz w:val="21"/>
                <w:szCs w:val="21"/>
                <w:lang w:val="en-US" w:eastAsia="zh-CN"/>
              </w:rPr>
            </w:pPr>
            <w:r>
              <w:rPr>
                <w:rFonts w:hint="eastAsia"/>
                <w:b w:val="0"/>
                <w:bCs w:val="0"/>
                <w:color w:val="auto"/>
                <w:sz w:val="21"/>
                <w:szCs w:val="21"/>
                <w:vertAlign w:val="baseline"/>
                <w:lang w:val="en-US" w:eastAsia="zh-CN"/>
              </w:rPr>
              <w:t>宋雯佩</w:t>
            </w:r>
          </w:p>
        </w:tc>
        <w:tc>
          <w:tcPr>
            <w:tcW w:w="1420"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“有害生物防治”改为“6.3病虫防治”</w:t>
            </w:r>
          </w:p>
        </w:tc>
        <w:tc>
          <w:tcPr>
            <w:tcW w:w="1421"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不采纳</w:t>
            </w:r>
          </w:p>
        </w:tc>
        <w:tc>
          <w:tcPr>
            <w:tcW w:w="1421" w:type="dxa"/>
          </w:tcPr>
          <w:p>
            <w:pPr>
              <w:keepNext w:val="0"/>
              <w:keepLines w:val="0"/>
              <w:widowControl/>
              <w:suppressLineNumbers w:val="0"/>
              <w:adjustRightInd/>
              <w:spacing w:before="120" w:beforeLines="50" w:beforeAutospacing="0" w:after="120" w:afterLines="50" w:afterAutospacing="0" w:line="240" w:lineRule="auto"/>
              <w:ind w:left="0" w:right="0"/>
              <w:jc w:val="both"/>
              <w:outlineLvl w:val="1"/>
              <w:rPr>
                <w:rFonts w:hint="eastAsia" w:ascii="宋体" w:hAnsi="宋体" w:eastAsia="宋体" w:cs="宋体"/>
                <w:color w:val="000000"/>
                <w:kern w:val="0"/>
                <w:vertAlign w:val="baseline"/>
                <w:lang w:val="en-US"/>
              </w:rPr>
            </w:pPr>
            <w:r>
              <w:rPr>
                <w:rFonts w:hint="eastAsia" w:ascii="宋体" w:hAnsi="宋体"/>
                <w:color w:val="auto"/>
                <w:sz w:val="21"/>
                <w:szCs w:val="21"/>
                <w:lang w:val="en-US" w:eastAsia="zh-CN"/>
              </w:rPr>
              <w:t>病虫只包括病害和虫害，不包括其他。而有害生物包含的范围更广</w:t>
            </w:r>
          </w:p>
        </w:tc>
      </w:tr>
    </w:tbl>
    <w:p>
      <w:pPr>
        <w:spacing w:line="360" w:lineRule="auto"/>
        <w:rPr>
          <w:rFonts w:hint="default" w:ascii="Times New Roman" w:hAnsi="Times New Roman" w:eastAsia="黑体" w:cs="Times New Roman"/>
          <w:color w:val="000000"/>
          <w:sz w:val="28"/>
          <w:szCs w:val="36"/>
        </w:rPr>
      </w:pPr>
      <w:bookmarkStart w:id="0" w:name="_GoBack"/>
      <w:bookmarkEnd w:id="0"/>
      <w:r>
        <w:rPr>
          <w:rFonts w:hint="eastAsia" w:ascii="Times New Roman" w:hAnsi="Times New Roman" w:eastAsia="黑体" w:cs="Times New Roman"/>
          <w:color w:val="000000"/>
          <w:sz w:val="28"/>
          <w:szCs w:val="36"/>
          <w:lang w:val="en-US" w:eastAsia="zh-CN"/>
        </w:rPr>
        <w:t>七</w:t>
      </w:r>
      <w:r>
        <w:rPr>
          <w:rFonts w:hint="default" w:ascii="Times New Roman" w:hAnsi="Times New Roman" w:eastAsia="黑体" w:cs="Times New Roman"/>
          <w:color w:val="000000"/>
          <w:sz w:val="28"/>
          <w:szCs w:val="36"/>
        </w:rPr>
        <w:t>、与国际、国家、行业、其他省同类标准技术内容的对比情况，或者与测试的国外样品、样机的有关数据对比情况。</w:t>
      </w:r>
    </w:p>
    <w:p>
      <w:pPr>
        <w:spacing w:line="360" w:lineRule="auto"/>
        <w:ind w:firstLine="560" w:firstLineChars="200"/>
        <w:jc w:val="left"/>
        <w:rPr>
          <w:rFonts w:hint="default" w:ascii="Times New Roman" w:hAnsi="Times New Roman" w:eastAsia="黑体" w:cs="Times New Roman"/>
          <w:color w:val="000000"/>
          <w:sz w:val="28"/>
          <w:szCs w:val="36"/>
        </w:rPr>
      </w:pPr>
      <w:r>
        <w:rPr>
          <w:rFonts w:hint="default" w:ascii="Times New Roman" w:hAnsi="Times New Roman" w:cs="Times New Roman"/>
          <w:color w:val="000000"/>
          <w:sz w:val="28"/>
          <w:szCs w:val="36"/>
        </w:rPr>
        <w:t>（一）</w:t>
      </w:r>
      <w:r>
        <w:rPr>
          <w:rFonts w:hint="default" w:ascii="Times New Roman" w:hAnsi="Times New Roman" w:eastAsia="黑体" w:cs="Times New Roman"/>
          <w:color w:val="000000"/>
          <w:sz w:val="28"/>
          <w:szCs w:val="36"/>
        </w:rPr>
        <w:t>引用现行国家、行业标准情况</w:t>
      </w:r>
    </w:p>
    <w:p>
      <w:pPr>
        <w:spacing w:line="360" w:lineRule="auto"/>
        <w:ind w:firstLine="560" w:firstLineChars="200"/>
        <w:rPr>
          <w:rFonts w:hint="default" w:ascii="Times New Roman" w:hAnsi="Times New Roman" w:eastAsia="仿宋_GB2312" w:cs="Times New Roman"/>
          <w:color w:val="000000"/>
          <w:sz w:val="28"/>
          <w:szCs w:val="36"/>
        </w:rPr>
      </w:pPr>
      <w:r>
        <w:rPr>
          <w:rFonts w:hint="default" w:ascii="Times New Roman" w:hAnsi="Times New Roman" w:eastAsia="仿宋_GB2312" w:cs="Times New Roman"/>
          <w:color w:val="000000"/>
          <w:sz w:val="28"/>
          <w:szCs w:val="36"/>
        </w:rPr>
        <w:t>在制定标准过程中，主要参照的标准见表</w:t>
      </w:r>
      <w:r>
        <w:rPr>
          <w:rFonts w:hint="eastAsia" w:ascii="Times New Roman" w:hAnsi="Times New Roman" w:eastAsia="仿宋_GB2312" w:cs="Times New Roman"/>
          <w:color w:val="000000"/>
          <w:sz w:val="28"/>
          <w:szCs w:val="36"/>
          <w:lang w:val="en-US" w:eastAsia="zh-CN"/>
        </w:rPr>
        <w:t>9</w:t>
      </w:r>
      <w:r>
        <w:rPr>
          <w:rFonts w:hint="default" w:ascii="Times New Roman" w:hAnsi="Times New Roman" w:eastAsia="仿宋_GB2312" w:cs="Times New Roman"/>
          <w:color w:val="000000"/>
          <w:sz w:val="28"/>
          <w:szCs w:val="36"/>
        </w:rPr>
        <w: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keepNext w:val="0"/>
              <w:keepLines w:val="0"/>
              <w:widowControl/>
              <w:suppressLineNumbers w:val="0"/>
              <w:spacing w:before="0" w:beforeAutospacing="0" w:after="0" w:afterAutospacing="0" w:line="360" w:lineRule="auto"/>
              <w:ind w:left="0" w:right="0"/>
              <w:jc w:val="center"/>
              <w:rPr>
                <w:rFonts w:hint="eastAsia"/>
                <w:vertAlign w:val="baseline"/>
                <w:lang w:val="en-US" w:eastAsia="zh-CN"/>
              </w:rPr>
            </w:pPr>
            <w:r>
              <w:rPr>
                <w:rFonts w:hint="default" w:ascii="Times New Roman" w:hAnsi="Times New Roman" w:cs="Times New Roman"/>
                <w:color w:val="000000"/>
                <w:kern w:val="0"/>
                <w:sz w:val="22"/>
                <w:szCs w:val="22"/>
              </w:rPr>
              <w:t>标准号</w:t>
            </w:r>
          </w:p>
        </w:tc>
        <w:tc>
          <w:tcPr>
            <w:tcW w:w="4261" w:type="dxa"/>
            <w:vAlign w:val="center"/>
          </w:tcPr>
          <w:p>
            <w:pPr>
              <w:keepNext w:val="0"/>
              <w:keepLines w:val="0"/>
              <w:widowControl/>
              <w:suppressLineNumbers w:val="0"/>
              <w:spacing w:before="0" w:beforeAutospacing="0" w:after="0" w:afterAutospacing="0" w:line="360" w:lineRule="auto"/>
              <w:ind w:left="0" w:right="0"/>
              <w:jc w:val="center"/>
              <w:rPr>
                <w:rFonts w:hint="eastAsia"/>
                <w:vertAlign w:val="baseline"/>
                <w:lang w:val="en-US" w:eastAsia="zh-CN"/>
              </w:rPr>
            </w:pPr>
            <w:r>
              <w:rPr>
                <w:rFonts w:hint="default" w:ascii="Times New Roman" w:hAnsi="Times New Roman" w:cs="Times New Roman"/>
                <w:color w:val="000000"/>
                <w:kern w:val="0"/>
                <w:sz w:val="24"/>
                <w:szCs w:val="24"/>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4261" w:type="dxa"/>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GB 3095</w:t>
            </w:r>
          </w:p>
        </w:tc>
        <w:tc>
          <w:tcPr>
            <w:tcW w:w="4261" w:type="dxa"/>
          </w:tcPr>
          <w:p>
            <w:pPr>
              <w:keepNext w:val="0"/>
              <w:keepLines w:val="0"/>
              <w:suppressLineNumbers w:val="0"/>
              <w:spacing w:before="0" w:beforeAutospacing="0" w:after="0" w:afterAutospacing="0"/>
              <w:ind w:left="0" w:right="0"/>
              <w:jc w:val="center"/>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环境空气质量标准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261" w:type="dxa"/>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GB 5084</w:t>
            </w:r>
          </w:p>
        </w:tc>
        <w:tc>
          <w:tcPr>
            <w:tcW w:w="4261" w:type="dxa"/>
          </w:tcPr>
          <w:p>
            <w:pPr>
              <w:keepNext w:val="0"/>
              <w:keepLines w:val="0"/>
              <w:suppressLineNumbers w:val="0"/>
              <w:spacing w:before="0" w:beforeAutospacing="0" w:after="0" w:afterAutospacing="0"/>
              <w:ind w:left="0" w:right="0"/>
              <w:jc w:val="center"/>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农田灌溉水质标准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GB 6000</w:t>
            </w:r>
          </w:p>
        </w:tc>
        <w:tc>
          <w:tcPr>
            <w:tcW w:w="4261" w:type="dxa"/>
          </w:tcPr>
          <w:p>
            <w:pPr>
              <w:keepNext w:val="0"/>
              <w:keepLines w:val="0"/>
              <w:suppressLineNumbers w:val="0"/>
              <w:spacing w:before="0" w:beforeAutospacing="0" w:after="0" w:afterAutospacing="0"/>
              <w:ind w:left="0" w:right="0"/>
              <w:jc w:val="center"/>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主要造林树种苗木质量分级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keepNext w:val="0"/>
              <w:keepLines w:val="0"/>
              <w:suppressLineNumbers w:val="0"/>
              <w:spacing w:before="0" w:beforeAutospacing="0" w:after="0" w:afterAutospacing="0"/>
              <w:ind w:left="0" w:right="0"/>
              <w:jc w:val="center"/>
              <w:rPr>
                <w:rFonts w:hint="default" w:ascii="Times New Roman" w:hAnsi="Times New Roman" w:cs="Times New Roman"/>
                <w:vertAlign w:val="baseline"/>
                <w:lang w:val="en-US" w:eastAsia="zh-CN"/>
              </w:rPr>
            </w:pPr>
            <w:r>
              <w:rPr>
                <w:rFonts w:hint="default" w:ascii="Times New Roman" w:hAnsi="Times New Roman" w:cs="Times New Roman"/>
                <w:color w:val="000000" w:themeColor="text1"/>
                <w:kern w:val="0"/>
                <w:szCs w:val="20"/>
                <w14:textFill>
                  <w14:solidFill>
                    <w14:schemeClr w14:val="tx1"/>
                  </w14:solidFill>
                </w14:textFill>
              </w:rPr>
              <w:t>GB/T 8321</w:t>
            </w:r>
          </w:p>
        </w:tc>
        <w:tc>
          <w:tcPr>
            <w:tcW w:w="4261" w:type="dxa"/>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ascii="宋体" w:hAnsi="Times New Roman"/>
                <w:color w:val="000000" w:themeColor="text1"/>
                <w:kern w:val="0"/>
                <w:szCs w:val="20"/>
                <w14:textFill>
                  <w14:solidFill>
                    <w14:schemeClr w14:val="tx1"/>
                  </w14:solidFill>
                </w14:textFill>
              </w:rPr>
              <w:t>农药合理使用准则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kern w:val="0"/>
                <w:szCs w:val="20"/>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GB 15618</w:t>
            </w:r>
          </w:p>
        </w:tc>
        <w:tc>
          <w:tcPr>
            <w:tcW w:w="4261" w:type="dxa"/>
          </w:tcPr>
          <w:p>
            <w:pPr>
              <w:keepNext w:val="0"/>
              <w:keepLines w:val="0"/>
              <w:suppressLineNumbers w:val="0"/>
              <w:spacing w:before="0" w:beforeAutospacing="0" w:after="0" w:afterAutospacing="0"/>
              <w:ind w:left="0" w:right="0"/>
              <w:jc w:val="center"/>
              <w:rPr>
                <w:rFonts w:hint="eastAsia" w:ascii="宋体" w:hAnsi="Times New Roman"/>
                <w:color w:val="000000" w:themeColor="text1"/>
                <w:kern w:val="0"/>
                <w:szCs w:val="20"/>
                <w14:textFill>
                  <w14:solidFill>
                    <w14:schemeClr w14:val="tx1"/>
                  </w14:solidFill>
                </w14:textFill>
              </w:rPr>
            </w:pPr>
            <w:r>
              <w:rPr>
                <w:rFonts w:hint="eastAsia"/>
                <w:color w:val="000000" w:themeColor="text1"/>
                <w14:textFill>
                  <w14:solidFill>
                    <w14:schemeClr w14:val="tx1"/>
                  </w14:solidFill>
                </w14:textFill>
              </w:rPr>
              <w:t>土壤环境质量标准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kern w:val="0"/>
                <w:szCs w:val="20"/>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LY/T 1185</w:t>
            </w:r>
          </w:p>
        </w:tc>
        <w:tc>
          <w:tcPr>
            <w:tcW w:w="4261" w:type="dxa"/>
          </w:tcPr>
          <w:p>
            <w:pPr>
              <w:pStyle w:val="8"/>
              <w:ind w:firstLine="420"/>
              <w:jc w:val="center"/>
              <w:rPr>
                <w:rFonts w:hint="eastAsia" w:ascii="宋体" w:hAnsi="Times New Roman"/>
                <w:color w:val="000000" w:themeColor="text1"/>
                <w:kern w:val="0"/>
                <w:szCs w:val="20"/>
                <w14:textFill>
                  <w14:solidFill>
                    <w14:schemeClr w14:val="tx1"/>
                  </w14:solidFill>
                </w14:textFill>
              </w:rPr>
            </w:pPr>
            <w:r>
              <w:rPr>
                <w:rFonts w:hint="eastAsia"/>
                <w:color w:val="000000" w:themeColor="text1"/>
                <w14:textFill>
                  <w14:solidFill>
                    <w14:schemeClr w14:val="tx1"/>
                  </w14:solidFill>
                </w14:textFill>
              </w:rPr>
              <w:t>苗圃建设规范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kern w:val="0"/>
                <w:szCs w:val="20"/>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DB44/T 772</w:t>
            </w:r>
          </w:p>
        </w:tc>
        <w:tc>
          <w:tcPr>
            <w:tcW w:w="4261" w:type="dxa"/>
          </w:tcPr>
          <w:p>
            <w:pPr>
              <w:pStyle w:val="8"/>
              <w:ind w:firstLine="420"/>
              <w:jc w:val="center"/>
              <w:rPr>
                <w:rFonts w:hint="eastAsia" w:ascii="宋体" w:hAnsi="Times New Roman"/>
                <w:color w:val="000000" w:themeColor="text1"/>
                <w:kern w:val="0"/>
                <w:szCs w:val="20"/>
                <w14:textFill>
                  <w14:solidFill>
                    <w14:schemeClr w14:val="tx1"/>
                  </w14:solidFill>
                </w14:textFill>
              </w:rPr>
            </w:pPr>
            <w:r>
              <w:rPr>
                <w:rFonts w:hint="eastAsia"/>
                <w:color w:val="000000" w:themeColor="text1"/>
                <w14:textFill>
                  <w14:solidFill>
                    <w14:schemeClr w14:val="tx1"/>
                  </w14:solidFill>
                </w14:textFill>
              </w:rPr>
              <w:t>营造林工程档案管理规范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DB44/T 2323</w:t>
            </w:r>
          </w:p>
        </w:tc>
        <w:tc>
          <w:tcPr>
            <w:tcW w:w="4261" w:type="dxa"/>
          </w:tcPr>
          <w:p>
            <w:pPr>
              <w:pStyle w:val="8"/>
              <w:ind w:firstLine="420"/>
              <w:jc w:val="center"/>
              <w:rPr>
                <w:rFonts w:hint="eastAsia" w:ascii="宋体" w:hAnsi="Times New Roman"/>
                <w:color w:val="000000" w:themeColor="text1"/>
                <w:kern w:val="0"/>
                <w:szCs w:val="20"/>
                <w14:textFill>
                  <w14:solidFill>
                    <w14:schemeClr w14:val="tx1"/>
                  </w14:solidFill>
                </w14:textFill>
              </w:rPr>
            </w:pPr>
            <w:r>
              <w:rPr>
                <w:rFonts w:hint="eastAsia"/>
                <w:color w:val="000000" w:themeColor="text1"/>
                <w14:textFill>
                  <w14:solidFill>
                    <w14:schemeClr w14:val="tx1"/>
                  </w14:solidFill>
                </w14:textFill>
              </w:rPr>
              <w:t>五指毛桃组织培养育苗技术规程</w:t>
            </w:r>
          </w:p>
        </w:tc>
      </w:tr>
    </w:tbl>
    <w:p>
      <w:pPr>
        <w:spacing w:line="360" w:lineRule="auto"/>
        <w:ind w:firstLine="560" w:firstLineChars="200"/>
        <w:rPr>
          <w:rFonts w:hint="default" w:ascii="Times New Roman" w:hAnsi="Times New Roman" w:cs="Times New Roman"/>
          <w:color w:val="000000"/>
          <w:sz w:val="28"/>
          <w:szCs w:val="36"/>
        </w:rPr>
      </w:pPr>
      <w:r>
        <w:rPr>
          <w:rFonts w:hint="default" w:ascii="Times New Roman" w:hAnsi="Times New Roman" w:cs="Times New Roman"/>
          <w:color w:val="000000"/>
          <w:sz w:val="28"/>
          <w:szCs w:val="36"/>
        </w:rPr>
        <w:t>（二）</w:t>
      </w:r>
      <w:r>
        <w:rPr>
          <w:rFonts w:hint="default" w:ascii="Times New Roman" w:hAnsi="Times New Roman" w:eastAsia="黑体" w:cs="Times New Roman"/>
          <w:color w:val="000000"/>
          <w:sz w:val="28"/>
          <w:szCs w:val="36"/>
        </w:rPr>
        <w:t>引用国际标准和国外先进标准情况</w:t>
      </w:r>
    </w:p>
    <w:p>
      <w:pPr>
        <w:ind w:firstLine="560" w:firstLineChars="200"/>
        <w:rPr>
          <w:rFonts w:hint="default" w:ascii="Times New Roman" w:hAnsi="Times New Roman" w:eastAsia="仿宋_GB2312" w:cs="Times New Roman"/>
          <w:color w:val="000000"/>
          <w:sz w:val="28"/>
          <w:szCs w:val="36"/>
        </w:rPr>
      </w:pPr>
      <w:r>
        <w:rPr>
          <w:rFonts w:hint="default" w:ascii="Times New Roman" w:hAnsi="Times New Roman" w:eastAsia="仿宋_GB2312" w:cs="Times New Roman"/>
          <w:color w:val="000000"/>
          <w:sz w:val="28"/>
          <w:szCs w:val="36"/>
        </w:rPr>
        <w:t>未采用国外标准。</w:t>
      </w:r>
    </w:p>
    <w:p>
      <w:pPr>
        <w:spacing w:line="360" w:lineRule="auto"/>
        <w:ind w:firstLine="420" w:firstLineChars="0"/>
        <w:rPr>
          <w:rFonts w:hint="default" w:ascii="Times New Roman" w:hAnsi="Times New Roman" w:eastAsia="黑体" w:cs="Times New Roman"/>
          <w:color w:val="000000"/>
          <w:sz w:val="28"/>
          <w:szCs w:val="36"/>
        </w:rPr>
      </w:pPr>
      <w:r>
        <w:rPr>
          <w:rFonts w:hint="eastAsia" w:ascii="Times New Roman" w:hAnsi="Times New Roman" w:eastAsia="黑体" w:cs="Times New Roman"/>
          <w:color w:val="000000"/>
          <w:sz w:val="28"/>
          <w:szCs w:val="36"/>
          <w:lang w:val="en-US" w:eastAsia="zh-CN"/>
        </w:rPr>
        <w:t>八</w:t>
      </w:r>
      <w:r>
        <w:rPr>
          <w:rFonts w:hint="default" w:ascii="Times New Roman" w:hAnsi="Times New Roman" w:eastAsia="黑体" w:cs="Times New Roman"/>
          <w:color w:val="000000"/>
          <w:sz w:val="28"/>
          <w:szCs w:val="36"/>
        </w:rPr>
        <w:t>、贯彻标准的要求、措施和建议</w:t>
      </w:r>
    </w:p>
    <w:p>
      <w:pPr>
        <w:spacing w:line="360" w:lineRule="auto"/>
        <w:ind w:firstLine="560" w:firstLineChars="200"/>
        <w:rPr>
          <w:rFonts w:hint="default" w:ascii="Times New Roman" w:hAnsi="Times New Roman" w:eastAsia="仿宋_GB2312" w:cs="Times New Roman"/>
          <w:color w:val="000000"/>
          <w:sz w:val="28"/>
          <w:szCs w:val="36"/>
        </w:rPr>
      </w:pPr>
      <w:r>
        <w:rPr>
          <w:rFonts w:hint="default" w:ascii="Times New Roman" w:hAnsi="Times New Roman" w:eastAsia="仿宋_GB2312" w:cs="Times New Roman"/>
          <w:color w:val="000000"/>
          <w:sz w:val="28"/>
          <w:szCs w:val="36"/>
        </w:rPr>
        <w:t>（一）</w:t>
      </w:r>
      <w:r>
        <w:rPr>
          <w:rFonts w:hint="default" w:ascii="Times New Roman" w:hAnsi="Times New Roman" w:eastAsia="仿宋_GB2312" w:cs="Times New Roman"/>
          <w:color w:val="000000"/>
          <w:sz w:val="28"/>
          <w:szCs w:val="36"/>
          <w:lang w:val="en-US" w:eastAsia="zh-CN"/>
        </w:rPr>
        <w:t>标准</w:t>
      </w:r>
      <w:r>
        <w:rPr>
          <w:rFonts w:hint="default" w:ascii="Times New Roman" w:hAnsi="Times New Roman" w:eastAsia="仿宋_GB2312" w:cs="Times New Roman"/>
          <w:color w:val="000000"/>
          <w:sz w:val="28"/>
          <w:szCs w:val="36"/>
        </w:rPr>
        <w:t>发布后，建议加强标准的宣贯，提高生产者应用标准的能力，确保标准较好的实施。</w:t>
      </w:r>
    </w:p>
    <w:p>
      <w:pPr>
        <w:spacing w:line="360" w:lineRule="auto"/>
        <w:ind w:firstLine="560" w:firstLineChars="200"/>
        <w:rPr>
          <w:rFonts w:hint="default" w:ascii="Times New Roman" w:hAnsi="Times New Roman" w:eastAsia="仿宋_GB2312" w:cs="Times New Roman"/>
          <w:color w:val="000000"/>
          <w:sz w:val="28"/>
          <w:szCs w:val="36"/>
        </w:rPr>
      </w:pPr>
      <w:r>
        <w:rPr>
          <w:rFonts w:hint="default" w:ascii="Times New Roman" w:hAnsi="Times New Roman" w:eastAsia="仿宋_GB2312" w:cs="Times New Roman"/>
          <w:color w:val="000000"/>
          <w:sz w:val="28"/>
          <w:szCs w:val="36"/>
        </w:rPr>
        <w:t>（二）建议在实施</w:t>
      </w:r>
      <w:r>
        <w:rPr>
          <w:rFonts w:hint="default" w:ascii="Times New Roman" w:hAnsi="Times New Roman" w:eastAsia="仿宋_GB2312" w:cs="Times New Roman"/>
          <w:color w:val="000000"/>
          <w:sz w:val="28"/>
          <w:szCs w:val="36"/>
          <w:lang w:val="en-US" w:eastAsia="zh-CN"/>
        </w:rPr>
        <w:t>标准</w:t>
      </w:r>
      <w:r>
        <w:rPr>
          <w:rFonts w:hint="default" w:ascii="Times New Roman" w:hAnsi="Times New Roman" w:eastAsia="仿宋_GB2312" w:cs="Times New Roman"/>
          <w:color w:val="000000"/>
          <w:sz w:val="28"/>
          <w:szCs w:val="36"/>
        </w:rPr>
        <w:t>过程中对所发现的问题及时反馈，以利于标准修订和完善。</w:t>
      </w:r>
    </w:p>
    <w:p>
      <w:pPr>
        <w:spacing w:line="360" w:lineRule="auto"/>
        <w:ind w:firstLine="420" w:firstLineChars="200"/>
        <w:rPr>
          <w:rFonts w:hint="default" w:ascii="Times New Roman" w:hAnsi="Times New Roman" w:cs="Times New Roman"/>
          <w:color w:val="000000"/>
        </w:rPr>
      </w:pPr>
    </w:p>
    <w:p>
      <w:pPr>
        <w:spacing w:line="360" w:lineRule="auto"/>
        <w:rPr>
          <w:rFonts w:hint="eastAsia" w:ascii="Times New Roman" w:hAnsi="Times New Roman" w:eastAsia="黑体" w:cs="Times New Roman"/>
          <w:color w:val="000000"/>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SimHei-Identity-H">
    <w:altName w:val="黑体"/>
    <w:panose1 w:val="00000000000000000000"/>
    <w:charset w:val="86"/>
    <w:family w:val="auto"/>
    <w:pitch w:val="default"/>
    <w:sig w:usb0="00000000" w:usb1="00000000" w:usb2="0000001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黑体">
    <w:panose1 w:val="0201060003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TimesNewRomanPSMT-Identity-H">
    <w:altName w:val="黑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DejaVu Sans">
    <w:altName w:val="Segoe Print"/>
    <w:panose1 w:val="020B0603030804020204"/>
    <w:charset w:val="00"/>
    <w:family w:val="auto"/>
    <w:pitch w:val="default"/>
    <w:sig w:usb0="00000000" w:usb1="00000000" w:usb2="0A246029" w:usb3="0400200C" w:csb0="600001FF" w:csb1="DFFF0000"/>
  </w:font>
  <w:font w:name="方正书宋_GBK">
    <w:altName w:val="Arial Unicode MS"/>
    <w:panose1 w:val="02000000000000000000"/>
    <w:charset w:val="86"/>
    <w:family w:val="auto"/>
    <w:pitch w:val="default"/>
    <w:sig w:usb0="00000000" w:usb1="00000000" w:usb2="00000000" w:usb3="00000000" w:csb0="00040000" w:csb1="00000000"/>
  </w:font>
  <w:font w:name="汉仪中圆B5">
    <w:altName w:val="Microsoft JhengHei UI"/>
    <w:panose1 w:val="02010600000101010101"/>
    <w:charset w:val="88"/>
    <w:family w:val="auto"/>
    <w:pitch w:val="default"/>
    <w:sig w:usb0="00000000" w:usb1="00000000" w:usb2="00000002" w:usb3="00000000" w:csb0="0010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汉仪仿宋S">
    <w:altName w:val="仿宋"/>
    <w:panose1 w:val="00020600040101000101"/>
    <w:charset w:val="86"/>
    <w:family w:val="auto"/>
    <w:pitch w:val="default"/>
    <w:sig w:usb0="00000000" w:usb1="00000000" w:usb2="00000016" w:usb3="00000000" w:csb0="0004009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FZSSK--GBK1-0">
    <w:altName w:val="Times New Roman"/>
    <w:panose1 w:val="00000000000000000000"/>
    <w:charset w:val="00"/>
    <w:family w:val="auto"/>
    <w:pitch w:val="default"/>
    <w:sig w:usb0="00000000" w:usb1="00000000" w:usb2="00000000" w:usb3="00000000" w:csb0="00000000" w:csb1="00000000"/>
  </w:font>
  <w:font w:name="FZKTK--GBK1-0">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文星仿宋">
    <w:altName w:val="仿宋"/>
    <w:panose1 w:val="02010609000101010101"/>
    <w:charset w:val="86"/>
    <w:family w:val="modern"/>
    <w:pitch w:val="default"/>
    <w:sig w:usb0="00000000" w:usb1="00000000" w:usb2="00000000" w:usb3="00000000" w:csb0="00040000" w:csb1="00000000"/>
  </w:font>
  <w:font w:name="文星标宋">
    <w:altName w:val="Arial Unicode MS"/>
    <w:panose1 w:val="02010609000101010101"/>
    <w:charset w:val="86"/>
    <w:family w:val="modern"/>
    <w:pitch w:val="default"/>
    <w:sig w:usb0="00000000" w:usb1="0000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MS Mincho">
    <w:panose1 w:val="02020609040205080304"/>
    <w:charset w:val="80"/>
    <w:family w:val="modern"/>
    <w:pitch w:val="default"/>
    <w:sig w:usb0="A00002BF" w:usb1="68C7FCFB" w:usb2="00000010" w:usb3="00000000" w:csb0="4002009F" w:csb1="DFD7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modern"/>
    <w:pitch w:val="default"/>
    <w:sig w:usb0="E00006FF" w:usb1="0000FCFF" w:usb2="00000001" w:usb3="00000000" w:csb0="6000019F" w:csb1="DFD7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文星黑体">
    <w:altName w:val="黑体"/>
    <w:panose1 w:val="02010609000101010101"/>
    <w:charset w:val="86"/>
    <w:family w:val="auto"/>
    <w:pitch w:val="default"/>
    <w:sig w:usb0="00000000" w:usb1="00000000" w:usb2="00000000" w:usb3="00000000" w:csb0="00040000" w:csb1="00000000"/>
  </w:font>
  <w:font w:name="AdobeSongStd-Light">
    <w:altName w:val="宋体"/>
    <w:panose1 w:val="00000000000000000000"/>
    <w:charset w:val="86"/>
    <w:family w:val="auto"/>
    <w:pitch w:val="default"/>
    <w:sig w:usb0="00000000" w:usb1="00000000" w:usb2="00000010" w:usb3="00000000" w:csb0="00040000" w:csb1="00000000"/>
  </w:font>
  <w:font w:name="文星楷体">
    <w:altName w:val="宋体"/>
    <w:panose1 w:val="02010609000101010101"/>
    <w:charset w:val="86"/>
    <w:family w:val="auto"/>
    <w:pitch w:val="default"/>
    <w:sig w:usb0="00000000" w:usb1="00000000" w:usb2="00000000" w:usb3="00000000" w:csb0="00040000" w:csb1="00000000"/>
  </w:font>
  <w:font w:name="文星仿宋">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B94D2"/>
    <w:multiLevelType w:val="multilevel"/>
    <w:tmpl w:val="65FB94D2"/>
    <w:lvl w:ilvl="0" w:tentative="0">
      <w:start w:val="1"/>
      <w:numFmt w:val="none"/>
      <w:suff w:val="nothing"/>
      <w:lvlText w:val="%1"/>
      <w:lvlJc w:val="left"/>
      <w:pPr>
        <w:ind w:left="0" w:firstLine="0"/>
      </w:pPr>
    </w:lvl>
    <w:lvl w:ilvl="1" w:tentative="0">
      <w:start w:val="1"/>
      <w:numFmt w:val="decimal"/>
      <w:suff w:val="nothing"/>
      <w:lvlText w:val="%1%2　"/>
      <w:lvlJc w:val="left"/>
      <w:pPr>
        <w:ind w:left="0" w:firstLine="0"/>
      </w:pPr>
      <w:rPr>
        <w:rFonts w:hint="eastAsia" w:ascii="黑体" w:hAnsi="Times New Roman" w:eastAsia="黑体" w:cs="黑体"/>
        <w:b w:val="0"/>
        <w:color w:val="auto"/>
        <w:sz w:val="21"/>
      </w:rPr>
    </w:lvl>
    <w:lvl w:ilvl="2" w:tentative="0">
      <w:start w:val="1"/>
      <w:numFmt w:val="decimal"/>
      <w:suff w:val="nothing"/>
      <w:lvlText w:val="%1%2.%3　"/>
      <w:lvlJc w:val="left"/>
      <w:pPr>
        <w:ind w:left="0" w:firstLine="0"/>
        <w:textAlignment w:val="baseline"/>
      </w:pPr>
      <w:rPr>
        <w:rFonts w:hint="eastAsia" w:ascii="黑体" w:hAnsi="Times New Roman" w:eastAsia="黑体" w:cs="Times New Roman"/>
        <w:b w:val="0"/>
        <w:bCs w:val="0"/>
        <w:iCs w:val="0"/>
        <w:caps w:val="0"/>
        <w:strike w:val="0"/>
        <w:dstrike w:val="0"/>
        <w:vanish w:val="0"/>
        <w:color w:val="000000"/>
        <w:spacing w:val="0"/>
        <w:kern w:val="0"/>
        <w:position w:val="0"/>
        <w:sz w:val="21"/>
        <w:u w:val="none"/>
      </w:rPr>
    </w:lvl>
    <w:lvl w:ilvl="3" w:tentative="0">
      <w:start w:val="1"/>
      <w:numFmt w:val="decimal"/>
      <w:pStyle w:val="10"/>
      <w:suff w:val="nothing"/>
      <w:lvlText w:val="%1%2.%3.%4　"/>
      <w:lvlJc w:val="left"/>
      <w:pPr>
        <w:ind w:left="851" w:firstLine="0"/>
      </w:pPr>
      <w:rPr>
        <w:rFonts w:hint="eastAsia" w:ascii="黑体" w:hAnsi="Times New Roman" w:eastAsia="黑体" w:cs="黑体"/>
        <w:b w:val="0"/>
        <w:sz w:val="21"/>
      </w:rPr>
    </w:lvl>
    <w:lvl w:ilvl="4" w:tentative="0">
      <w:start w:val="1"/>
      <w:numFmt w:val="decimal"/>
      <w:suff w:val="nothing"/>
      <w:lvlText w:val="%1%2.%3.%4.%5　"/>
      <w:lvlJc w:val="left"/>
      <w:pPr>
        <w:ind w:left="0" w:firstLine="0"/>
      </w:pPr>
      <w:rPr>
        <w:rFonts w:hint="eastAsia" w:ascii="黑体" w:hAnsi="Times New Roman" w:eastAsia="黑体" w:cs="黑体"/>
        <w:b w:val="0"/>
        <w:sz w:val="21"/>
      </w:rPr>
    </w:lvl>
    <w:lvl w:ilvl="5" w:tentative="0">
      <w:start w:val="1"/>
      <w:numFmt w:val="decimal"/>
      <w:suff w:val="nothing"/>
      <w:lvlText w:val="%1%2.%3.%4.%5.%6　"/>
      <w:lvlJc w:val="left"/>
      <w:pPr>
        <w:ind w:left="0" w:firstLine="0"/>
      </w:pPr>
      <w:rPr>
        <w:rFonts w:hint="eastAsia" w:ascii="黑体" w:hAnsi="Times New Roman" w:eastAsia="黑体" w:cs="黑体"/>
        <w:b w:val="0"/>
        <w:sz w:val="21"/>
      </w:rPr>
    </w:lvl>
    <w:lvl w:ilvl="6" w:tentative="0">
      <w:start w:val="1"/>
      <w:numFmt w:val="decimal"/>
      <w:suff w:val="nothing"/>
      <w:lvlText w:val="%1%2.%3.%4.%5.%6.%7　"/>
      <w:lvlJc w:val="left"/>
      <w:pPr>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
    <w:nsid w:val="66D01DCE"/>
    <w:multiLevelType w:val="singleLevel"/>
    <w:tmpl w:val="66D01DCE"/>
    <w:lvl w:ilvl="0" w:tentative="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615F1"/>
    <w:rsid w:val="03D70BEB"/>
    <w:rsid w:val="15003835"/>
    <w:rsid w:val="18023815"/>
    <w:rsid w:val="187618E5"/>
    <w:rsid w:val="326E1E18"/>
    <w:rsid w:val="342E3D30"/>
    <w:rsid w:val="38560344"/>
    <w:rsid w:val="411B1A71"/>
    <w:rsid w:val="42EA6B29"/>
    <w:rsid w:val="42EF63C8"/>
    <w:rsid w:val="4B040BC6"/>
    <w:rsid w:val="4DD91A69"/>
    <w:rsid w:val="4E4E6C35"/>
    <w:rsid w:val="4F31031C"/>
    <w:rsid w:val="56A77A0F"/>
    <w:rsid w:val="5CAC0DD6"/>
    <w:rsid w:val="5CEE201C"/>
    <w:rsid w:val="703615F1"/>
    <w:rsid w:val="73B30A8E"/>
    <w:rsid w:val="761C6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宋体" w:cs="Calibri"/>
      <w:sz w:val="30"/>
      <w:szCs w:val="30"/>
    </w:rPr>
  </w:style>
  <w:style w:type="paragraph" w:styleId="4">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标准文件_段"/>
    <w:basedOn w:val="1"/>
    <w:link w:val="9"/>
    <w:qFormat/>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character" w:customStyle="1" w:styleId="9">
    <w:name w:val="标准文件_段 Char"/>
    <w:basedOn w:val="5"/>
    <w:link w:val="8"/>
    <w:qFormat/>
    <w:uiPriority w:val="0"/>
    <w:rPr>
      <w:rFonts w:hint="eastAsia" w:ascii="宋体" w:hAnsi="宋体" w:eastAsia="宋体" w:cs="宋体"/>
      <w:sz w:val="21"/>
    </w:rPr>
  </w:style>
  <w:style w:type="paragraph" w:customStyle="1" w:styleId="10">
    <w:name w:val="标准文件_二级条标题"/>
    <w:basedOn w:val="1"/>
    <w:next w:val="1"/>
    <w:qFormat/>
    <w:uiPriority w:val="0"/>
    <w:pPr>
      <w:keepNext w:val="0"/>
      <w:keepLines w:val="0"/>
      <w:widowControl w:val="0"/>
      <w:numPr>
        <w:ilvl w:val="3"/>
        <w:numId w:val="1"/>
      </w:numPr>
      <w:suppressLineNumbers w:val="0"/>
      <w:adjustRightInd/>
      <w:spacing w:before="50" w:beforeLines="50" w:beforeAutospacing="0" w:after="50" w:afterLines="50" w:afterAutospacing="0" w:line="240" w:lineRule="auto"/>
      <w:ind w:left="0" w:right="0" w:firstLine="0"/>
      <w:jc w:val="both"/>
      <w:outlineLvl w:val="2"/>
    </w:pPr>
    <w:rPr>
      <w:rFonts w:hint="eastAsia" w:ascii="黑体" w:hAnsi="Times New Roman" w:eastAsia="黑体" w:cs="Times New Roman"/>
      <w:kern w:val="0"/>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省政府办公厅</Company>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2024-03-15T06:53:00Z</dcterms:created>
  <dc:creator>HP</dc:creator>
  <cp:lastModifiedBy>HP</cp:lastModifiedBy>
  <dcterms:modified xsi:type="dcterms:W3CDTF">2024-08-29T07:21:09Z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