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w:t>
            </w:r>
            <w:r>
              <w:rPr>
                <w:rFonts w:hint="eastAsia" w:ascii="黑体" w:hAnsi="黑体" w:eastAsia="黑体"/>
              </w:rPr>
              <w:t>5.020.0</w:t>
            </w:r>
            <w:r>
              <w:rPr>
                <w:rFonts w:ascii="黑体" w:hAnsi="黑体" w:eastAsia="黑体"/>
                <w:sz w:val="21"/>
                <w:szCs w:val="21"/>
              </w:rPr>
              <w:t xml:space="preserve"> </w:t>
            </w:r>
            <w:r>
              <w:rPr>
                <w:rFonts w:ascii="黑体" w:hAnsi="黑体" w:eastAsia="黑体"/>
                <w:sz w:val="21"/>
                <w:szCs w:val="21"/>
              </w:rPr>
              <w:fldChar w:fldCharType="end"/>
            </w:r>
            <w:bookmarkEnd w:id="0"/>
          </w:p>
        </w:tc>
      </w:tr>
      <w:tr>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 xml:space="preserve">B </w:t>
            </w:r>
            <w:r>
              <w:rPr>
                <w:rFonts w:hint="eastAsia" w:ascii="黑体" w:hAnsi="黑体" w:eastAsia="黑体"/>
              </w:rPr>
              <w:t>16</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w:t>
            </w:r>
            <w:r>
              <w:fldChar w:fldCharType="end"/>
            </w:r>
            <w:bookmarkEnd w:id="3"/>
          </w:p>
        </w:tc>
      </w:tr>
    </w:tbl>
    <w:p>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hint="eastAsia" w:ascii="黑体" w:hAnsi="黑体"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林地与城市绿地红火蚁监测技术规程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Co</w:t>
      </w:r>
      <w:r>
        <w:rPr>
          <w:rFonts w:ascii="黑体" w:hAnsi="黑体" w:eastAsia="黑体"/>
          <w:szCs w:val="28"/>
        </w:rPr>
        <w:t xml:space="preserve">de of practice on monitoring </w:t>
      </w:r>
      <w:r>
        <w:rPr>
          <w:rFonts w:hint="eastAsia" w:ascii="黑体" w:hAnsi="黑体" w:eastAsia="黑体"/>
          <w:i/>
          <w:iCs/>
          <w:szCs w:val="28"/>
        </w:rPr>
        <w:t>Solenopsis</w:t>
      </w:r>
      <w:r>
        <w:rPr>
          <w:rFonts w:ascii="黑体" w:hAnsi="黑体" w:eastAsia="黑体"/>
          <w:szCs w:val="28"/>
        </w:rPr>
        <w:t xml:space="preserve"> </w:t>
      </w:r>
      <w:r>
        <w:rPr>
          <w:rFonts w:hint="eastAsia" w:ascii="黑体" w:hAnsi="黑体" w:eastAsia="黑体"/>
          <w:i/>
          <w:iCs/>
          <w:szCs w:val="28"/>
        </w:rPr>
        <w:t>invicta</w:t>
      </w:r>
      <w:r>
        <w:rPr>
          <w:rFonts w:ascii="黑体" w:hAnsi="黑体" w:eastAsia="黑体"/>
          <w:szCs w:val="28"/>
        </w:rPr>
        <w:t xml:space="preserve"> Buren in forest land and urban green space</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（本草案完成时间：2024年</w:t>
      </w:r>
      <w:r>
        <w:rPr>
          <w:rFonts w:hint="eastAsia"/>
          <w:sz w:val="21"/>
          <w:szCs w:val="28"/>
          <w:lang w:val="en-US" w:eastAsia="zh-CN"/>
        </w:rPr>
        <w:t>11</w:t>
      </w:r>
      <w:r>
        <w:rPr>
          <w:rFonts w:hint="eastAsia"/>
          <w:sz w:val="21"/>
          <w:szCs w:val="28"/>
        </w:rPr>
        <w:t>月）</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bookmarkStart w:id="130" w:name="_GoBack"/>
      <w:bookmarkEnd w:id="130"/>
      <w:r>
        <w:rPr>
          <w:rFonts w:hint="eastAsia" w:ascii="宋体" w:hAnsi="宋体"/>
          <w:sz w:val="28"/>
          <w:szCs w:val="28"/>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80493854"/>
      <w:bookmarkStart w:id="23" w:name="_Toc171258164"/>
      <w:bookmarkStart w:id="24" w:name="_Toc180354538"/>
      <w:bookmarkStart w:id="25" w:name="_Toc170830054"/>
      <w:r>
        <w:rPr>
          <w:rFonts w:hint="eastAsia"/>
          <w:spacing w:val="320"/>
        </w:rPr>
        <w:t>目</w:t>
      </w:r>
      <w:r>
        <w:rPr>
          <w:rFonts w:hint="eastAsia"/>
        </w:rPr>
        <w:t>次</w:t>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TOC \o "1-1" \h </w:instrText>
      </w:r>
      <w:r>
        <w:fldChar w:fldCharType="separate"/>
      </w:r>
      <w:r>
        <w:fldChar w:fldCharType="begin"/>
      </w:r>
      <w:r>
        <w:instrText xml:space="preserve"> HYPERLINK \l "_Toc180493872" </w:instrText>
      </w:r>
      <w:r>
        <w:fldChar w:fldCharType="separate"/>
      </w:r>
      <w:r>
        <w:rPr>
          <w:rStyle w:val="32"/>
          <w:rFonts w:hint="eastAsia"/>
        </w:rPr>
        <w:t>前言</w:t>
      </w:r>
      <w:r>
        <w:rPr>
          <w:rFonts w:hint="eastAsia"/>
        </w:rPr>
        <w:tab/>
      </w:r>
      <w:r>
        <w:rPr>
          <w:rFonts w:hint="eastAsia"/>
        </w:rPr>
        <w:fldChar w:fldCharType="begin"/>
      </w:r>
      <w:r>
        <w:rPr>
          <w:rFonts w:hint="eastAsia"/>
        </w:rPr>
        <w:instrText xml:space="preserve"> </w:instrText>
      </w:r>
      <w:r>
        <w:instrText xml:space="preserve">PAGEREF _Toc180493872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"_Toc180493873" </w:instrText>
      </w:r>
      <w:r>
        <w:fldChar w:fldCharType="separate"/>
      </w:r>
      <w:r>
        <w:rPr>
          <w:rStyle w:val="32"/>
          <w:rFonts w:hint="eastAsia"/>
        </w:rPr>
        <w:t>1</w:t>
      </w:r>
      <w:r>
        <w:rPr>
          <w:rStyle w:val="32"/>
        </w:rPr>
        <w:t xml:space="preserve"> </w:t>
      </w:r>
      <w:r>
        <w:rPr>
          <w:rStyle w:val="32"/>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_Toc180493873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"_Toc180493874" </w:instrText>
      </w:r>
      <w:r>
        <w:fldChar w:fldCharType="separate"/>
      </w:r>
      <w:r>
        <w:rPr>
          <w:rStyle w:val="32"/>
          <w:rFonts w:hint="eastAsia"/>
        </w:rPr>
        <w:t>2</w:t>
      </w:r>
      <w:r>
        <w:rPr>
          <w:rStyle w:val="32"/>
        </w:rPr>
        <w:t xml:space="preserve"> </w:t>
      </w:r>
      <w:r>
        <w:rPr>
          <w:rStyle w:val="32"/>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_Toc180493874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"_Toc180493875" </w:instrText>
      </w:r>
      <w:r>
        <w:fldChar w:fldCharType="separate"/>
      </w:r>
      <w:r>
        <w:rPr>
          <w:rStyle w:val="32"/>
          <w:rFonts w:hint="eastAsia"/>
        </w:rPr>
        <w:t>3</w:t>
      </w:r>
      <w:r>
        <w:rPr>
          <w:rStyle w:val="32"/>
        </w:rPr>
        <w:t xml:space="preserve"> </w:t>
      </w:r>
      <w:r>
        <w:rPr>
          <w:rStyle w:val="32"/>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_Toc180493875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"_Toc180493876" </w:instrText>
      </w:r>
      <w:r>
        <w:fldChar w:fldCharType="separate"/>
      </w:r>
      <w:r>
        <w:rPr>
          <w:rStyle w:val="32"/>
          <w:rFonts w:hint="eastAsia"/>
        </w:rPr>
        <w:t>4</w:t>
      </w:r>
      <w:r>
        <w:rPr>
          <w:rStyle w:val="32"/>
        </w:rPr>
        <w:t xml:space="preserve"> </w:t>
      </w:r>
      <w:r>
        <w:rPr>
          <w:rStyle w:val="32"/>
          <w:rFonts w:hint="eastAsia"/>
        </w:rPr>
        <w:t xml:space="preserve"> 监测区域类型</w:t>
      </w:r>
      <w:r>
        <w:rPr>
          <w:rFonts w:hint="eastAsia"/>
        </w:rPr>
        <w:tab/>
      </w:r>
      <w:r>
        <w:rPr>
          <w:rFonts w:hint="eastAsia"/>
        </w:rPr>
        <w:fldChar w:fldCharType="begin"/>
      </w:r>
      <w:r>
        <w:rPr>
          <w:rFonts w:hint="eastAsia"/>
        </w:rPr>
        <w:instrText xml:space="preserve"> </w:instrText>
      </w:r>
      <w:r>
        <w:instrText xml:space="preserve">PAGEREF _Toc180493876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"_Toc180493877" </w:instrText>
      </w:r>
      <w:r>
        <w:fldChar w:fldCharType="separate"/>
      </w:r>
      <w:r>
        <w:rPr>
          <w:rStyle w:val="32"/>
          <w:rFonts w:hint="eastAsia"/>
        </w:rPr>
        <w:t>5</w:t>
      </w:r>
      <w:r>
        <w:rPr>
          <w:rStyle w:val="32"/>
        </w:rPr>
        <w:t xml:space="preserve"> </w:t>
      </w:r>
      <w:r>
        <w:rPr>
          <w:rStyle w:val="32"/>
          <w:rFonts w:hint="eastAsia"/>
        </w:rPr>
        <w:t xml:space="preserve"> 监测作业</w:t>
      </w:r>
      <w:r>
        <w:rPr>
          <w:rFonts w:hint="eastAsia"/>
        </w:rPr>
        <w:tab/>
      </w:r>
      <w:r>
        <w:rPr>
          <w:rFonts w:hint="eastAsia"/>
        </w:rPr>
        <w:fldChar w:fldCharType="begin"/>
      </w:r>
      <w:r>
        <w:rPr>
          <w:rFonts w:hint="eastAsia"/>
        </w:rPr>
        <w:instrText xml:space="preserve"> </w:instrText>
      </w:r>
      <w:r>
        <w:instrText xml:space="preserve">PAGEREF _Toc180493877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"_Toc180493878" </w:instrText>
      </w:r>
      <w:r>
        <w:fldChar w:fldCharType="separate"/>
      </w:r>
      <w:r>
        <w:rPr>
          <w:rStyle w:val="32"/>
          <w:rFonts w:hint="eastAsia"/>
        </w:rPr>
        <w:t>6</w:t>
      </w:r>
      <w:r>
        <w:rPr>
          <w:rStyle w:val="32"/>
        </w:rPr>
        <w:t xml:space="preserve"> </w:t>
      </w:r>
      <w:r>
        <w:rPr>
          <w:rStyle w:val="32"/>
          <w:rFonts w:hint="eastAsia"/>
        </w:rPr>
        <w:t xml:space="preserve"> 样本鉴定</w:t>
      </w:r>
      <w:r>
        <w:rPr>
          <w:rFonts w:hint="eastAsia"/>
        </w:rPr>
        <w:tab/>
      </w:r>
      <w:r>
        <w:rPr>
          <w:rFonts w:hint="eastAsia"/>
        </w:rPr>
        <w:fldChar w:fldCharType="begin"/>
      </w:r>
      <w:r>
        <w:rPr>
          <w:rFonts w:hint="eastAsia"/>
        </w:rPr>
        <w:instrText xml:space="preserve"> </w:instrText>
      </w:r>
      <w:r>
        <w:instrText xml:space="preserve">PAGEREF _Toc180493878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"_Toc180493879" </w:instrText>
      </w:r>
      <w:r>
        <w:fldChar w:fldCharType="separate"/>
      </w:r>
      <w:r>
        <w:rPr>
          <w:rStyle w:val="32"/>
          <w:rFonts w:hint="eastAsia"/>
        </w:rPr>
        <w:t>7</w:t>
      </w:r>
      <w:r>
        <w:rPr>
          <w:rStyle w:val="32"/>
        </w:rPr>
        <w:t xml:space="preserve"> </w:t>
      </w:r>
      <w:r>
        <w:rPr>
          <w:rStyle w:val="32"/>
          <w:rFonts w:hint="eastAsia"/>
        </w:rPr>
        <w:t xml:space="preserve"> 发生程度等级评估</w:t>
      </w:r>
      <w:r>
        <w:rPr>
          <w:rFonts w:hint="eastAsia"/>
        </w:rPr>
        <w:tab/>
      </w:r>
      <w:r>
        <w:rPr>
          <w:rFonts w:hint="eastAsia"/>
        </w:rPr>
        <w:fldChar w:fldCharType="begin"/>
      </w:r>
      <w:r>
        <w:rPr>
          <w:rFonts w:hint="eastAsia"/>
        </w:rPr>
        <w:instrText xml:space="preserve"> </w:instrText>
      </w:r>
      <w:r>
        <w:instrText xml:space="preserve">PAGEREF _Toc180493879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"_Toc180493880" </w:instrText>
      </w:r>
      <w:r>
        <w:fldChar w:fldCharType="separate"/>
      </w:r>
      <w:r>
        <w:rPr>
          <w:rStyle w:val="32"/>
          <w:rFonts w:hint="eastAsia"/>
        </w:rPr>
        <w:t>8</w:t>
      </w:r>
      <w:r>
        <w:rPr>
          <w:rStyle w:val="32"/>
        </w:rPr>
        <w:t xml:space="preserve"> </w:t>
      </w:r>
      <w:r>
        <w:rPr>
          <w:rStyle w:val="32"/>
          <w:rFonts w:hint="eastAsia"/>
        </w:rPr>
        <w:t xml:space="preserve"> 监测区域动态调整</w:t>
      </w:r>
      <w:r>
        <w:rPr>
          <w:rFonts w:hint="eastAsia"/>
        </w:rPr>
        <w:tab/>
      </w:r>
      <w:r>
        <w:rPr>
          <w:rFonts w:hint="eastAsia"/>
        </w:rPr>
        <w:fldChar w:fldCharType="begin"/>
      </w:r>
      <w:r>
        <w:rPr>
          <w:rFonts w:hint="eastAsia"/>
        </w:rPr>
        <w:instrText xml:space="preserve"> </w:instrText>
      </w:r>
      <w:r>
        <w:instrText xml:space="preserve">PAGEREF _Toc180493880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"_Toc180493881" </w:instrText>
      </w:r>
      <w:r>
        <w:fldChar w:fldCharType="separate"/>
      </w:r>
      <w:r>
        <w:rPr>
          <w:rStyle w:val="32"/>
          <w:rFonts w:hint="eastAsia"/>
        </w:rPr>
        <w:t>附录A（资料性）</w:t>
      </w:r>
      <w:r>
        <w:rPr>
          <w:rStyle w:val="32"/>
        </w:rPr>
        <w:t xml:space="preserve"> </w:t>
      </w:r>
      <w:r>
        <w:rPr>
          <w:rStyle w:val="32"/>
          <w:rFonts w:hint="eastAsia"/>
        </w:rPr>
        <w:t xml:space="preserve"> 监测单元信息表</w:t>
      </w:r>
      <w:r>
        <w:rPr>
          <w:rFonts w:hint="eastAsia"/>
        </w:rPr>
        <w:tab/>
      </w:r>
      <w:r>
        <w:rPr>
          <w:rFonts w:hint="eastAsia"/>
        </w:rPr>
        <w:fldChar w:fldCharType="begin"/>
      </w:r>
      <w:r>
        <w:rPr>
          <w:rFonts w:hint="eastAsia"/>
        </w:rPr>
        <w:instrText xml:space="preserve"> </w:instrText>
      </w:r>
      <w:r>
        <w:instrText xml:space="preserve">PAGEREF _Toc180493881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"_Toc180493882" </w:instrText>
      </w:r>
      <w:r>
        <w:fldChar w:fldCharType="separate"/>
      </w:r>
      <w:r>
        <w:rPr>
          <w:rStyle w:val="32"/>
          <w:rFonts w:hint="eastAsia"/>
        </w:rPr>
        <w:t>附录B（资料性）</w:t>
      </w:r>
      <w:r>
        <w:rPr>
          <w:rStyle w:val="32"/>
        </w:rPr>
        <w:t xml:space="preserve"> </w:t>
      </w:r>
      <w:r>
        <w:rPr>
          <w:rStyle w:val="32"/>
          <w:rFonts w:hint="eastAsia"/>
        </w:rPr>
        <w:t xml:space="preserve"> 红火蚁监测记录表</w:t>
      </w:r>
      <w:r>
        <w:rPr>
          <w:rFonts w:hint="eastAsia"/>
        </w:rPr>
        <w:tab/>
      </w:r>
      <w:r>
        <w:rPr>
          <w:rFonts w:hint="eastAsia"/>
        </w:rPr>
        <w:fldChar w:fldCharType="begin"/>
      </w:r>
      <w:r>
        <w:rPr>
          <w:rFonts w:hint="eastAsia"/>
        </w:rPr>
        <w:instrText xml:space="preserve"> </w:instrText>
      </w:r>
      <w:r>
        <w:instrText xml:space="preserve">PAGEREF _Toc180493882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Cs w:val="22"/>
          <w14:ligatures w14:val="standardContextual"/>
        </w:rPr>
      </w:pPr>
      <w:r>
        <w:fldChar w:fldCharType="begin"/>
      </w:r>
      <w:r>
        <w:instrText xml:space="preserve"> HYPERLINK \l "_Toc180493883" </w:instrText>
      </w:r>
      <w:r>
        <w:fldChar w:fldCharType="separate"/>
      </w:r>
      <w:r>
        <w:rPr>
          <w:rStyle w:val="32"/>
          <w:rFonts w:hint="eastAsia"/>
        </w:rPr>
        <w:t>附录C（</w:t>
      </w:r>
      <w:r>
        <w:rPr>
          <w:rStyle w:val="32"/>
          <w:rFonts w:hint="eastAsia"/>
          <w:lang w:val="en-US" w:eastAsia="zh-CN"/>
        </w:rPr>
        <w:t>规范</w:t>
      </w:r>
      <w:r>
        <w:rPr>
          <w:rStyle w:val="32"/>
          <w:rFonts w:hint="eastAsia"/>
        </w:rPr>
        <w:t>性）</w:t>
      </w:r>
      <w:r>
        <w:rPr>
          <w:rStyle w:val="32"/>
        </w:rPr>
        <w:t xml:space="preserve"> </w:t>
      </w:r>
      <w:r>
        <w:rPr>
          <w:rStyle w:val="32"/>
          <w:rFonts w:hint="eastAsia"/>
        </w:rPr>
        <w:t xml:space="preserve"> 红火蚁发生程度分级</w:t>
      </w:r>
      <w:r>
        <w:rPr>
          <w:rStyle w:val="32"/>
          <w:rFonts w:hint="eastAsia"/>
          <w:lang w:val="en-US" w:eastAsia="zh-CN"/>
        </w:rPr>
        <w:t>标准</w:t>
      </w:r>
      <w:r>
        <w:rPr>
          <w:rFonts w:hint="eastAsia"/>
        </w:rPr>
        <w:tab/>
      </w:r>
      <w:r>
        <w:rPr>
          <w:rFonts w:hint="eastAsia"/>
        </w:rPr>
        <w:fldChar w:fldCharType="begin"/>
      </w:r>
      <w:r>
        <w:rPr>
          <w:rFonts w:hint="eastAsia"/>
        </w:rPr>
        <w:instrText xml:space="preserve"> </w:instrText>
      </w:r>
      <w:r>
        <w:instrText xml:space="preserve">PAGEREF _Toc180493883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91"/>
        <w:spacing w:after="468"/>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6" w:name="_Toc180493872"/>
      <w:bookmarkStart w:id="27" w:name="BookMark2"/>
      <w:r>
        <w:rPr>
          <w:spacing w:val="320"/>
        </w:rPr>
        <w:t>前</w:t>
      </w:r>
      <w:r>
        <w:t>言</w:t>
      </w:r>
      <w:bookmarkEnd w:id="22"/>
      <w:bookmarkEnd w:id="23"/>
      <w:bookmarkEnd w:id="24"/>
      <w:bookmarkEnd w:id="25"/>
      <w:bookmarkEnd w:id="26"/>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本文件由广东省林业局提出并组织实施。</w:t>
      </w:r>
    </w:p>
    <w:p>
      <w:pPr>
        <w:pStyle w:val="56"/>
        <w:ind w:firstLine="420"/>
      </w:pPr>
      <w:r>
        <w:rPr>
          <w:rFonts w:hint="eastAsia"/>
        </w:rPr>
        <w:t>本文件由广东省标准化技术委员会归口。</w:t>
      </w:r>
    </w:p>
    <w:p>
      <w:pPr>
        <w:pStyle w:val="56"/>
        <w:ind w:firstLine="420"/>
      </w:pPr>
      <w:r>
        <w:rPr>
          <w:rFonts w:hint="eastAsia"/>
        </w:rPr>
        <w:t>本文件起草单位：华南农业大学。</w:t>
      </w:r>
    </w:p>
    <w:p>
      <w:pPr>
        <w:pStyle w:val="56"/>
        <w:ind w:firstLine="420"/>
      </w:pPr>
      <w:r>
        <w:rPr>
          <w:rFonts w:hint="eastAsia"/>
        </w:rPr>
        <w:t>本文件主要起草人：王偲、王磊、杜澄举、文超、孙思、王忠、温秀军、杨欣亚、李晓媚、杨菊、何燕辉。</w:t>
      </w:r>
    </w:p>
    <w:p>
      <w:pPr>
        <w:pStyle w:val="56"/>
        <w:ind w:firstLine="420"/>
      </w:pPr>
    </w:p>
    <w:p>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type="lines" w:linePitch="312" w:charSpace="0"/>
        </w:sectPr>
      </w:pPr>
    </w:p>
    <w:bookmarkEnd w:id="27"/>
    <w:p>
      <w:pPr>
        <w:spacing w:line="20" w:lineRule="exact"/>
        <w:jc w:val="center"/>
        <w:rPr>
          <w:rFonts w:hint="eastAsia" w:ascii="黑体" w:hAnsi="黑体" w:eastAsia="黑体"/>
          <w:sz w:val="32"/>
          <w:szCs w:val="32"/>
        </w:rPr>
      </w:pPr>
      <w:bookmarkStart w:id="28"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E77CE47BFF7D4A9188920F1476D5D354"/>
        </w:placeholder>
      </w:sdtPr>
      <w:sdtContent>
        <w:p>
          <w:pPr>
            <w:pStyle w:val="177"/>
            <w:spacing w:before="3" w:beforeLines="1" w:after="686" w:afterLines="220"/>
            <w:rPr>
              <w:rFonts w:hint="eastAsia"/>
            </w:rPr>
          </w:pPr>
          <w:bookmarkStart w:id="29" w:name="NEW_STAND_NAME"/>
          <w:r>
            <w:rPr>
              <w:rFonts w:hint="eastAsia"/>
            </w:rPr>
            <w:t>林地与城市绿地红火蚁监测技术规程</w:t>
          </w:r>
        </w:p>
      </w:sdtContent>
    </w:sdt>
    <w:bookmarkEnd w:id="29"/>
    <w:p>
      <w:pPr>
        <w:pStyle w:val="104"/>
        <w:spacing w:before="312" w:after="312"/>
      </w:pPr>
      <w:bookmarkStart w:id="30" w:name="_Toc180354539"/>
      <w:bookmarkStart w:id="31" w:name="_Toc17233325"/>
      <w:bookmarkStart w:id="32" w:name="_Toc170830055"/>
      <w:bookmarkStart w:id="33" w:name="_Toc24884211"/>
      <w:bookmarkStart w:id="34" w:name="_Toc24884218"/>
      <w:bookmarkStart w:id="35" w:name="_Toc171258165"/>
      <w:bookmarkStart w:id="36" w:name="_Toc180493855"/>
      <w:bookmarkStart w:id="37" w:name="_Toc97191423"/>
      <w:bookmarkStart w:id="38" w:name="_Toc26718930"/>
      <w:bookmarkStart w:id="39" w:name="_Toc17233333"/>
      <w:bookmarkStart w:id="40" w:name="_Toc26648465"/>
      <w:bookmarkStart w:id="41" w:name="_Toc26986771"/>
      <w:bookmarkStart w:id="42" w:name="_Toc180493873"/>
      <w:bookmarkStart w:id="43" w:name="_Toc26986530"/>
      <w:r>
        <w:rPr>
          <w:rFonts w:hint="eastAsia"/>
        </w:rPr>
        <w:t>范围</w:t>
      </w:r>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56"/>
        <w:ind w:firstLine="420"/>
      </w:pPr>
      <w:bookmarkStart w:id="44" w:name="_Toc24884219"/>
      <w:bookmarkStart w:id="45" w:name="_Toc26648466"/>
      <w:bookmarkStart w:id="46" w:name="_Toc17233326"/>
      <w:bookmarkStart w:id="47" w:name="_Toc24884212"/>
      <w:bookmarkStart w:id="48" w:name="_Toc17233334"/>
      <w:r>
        <w:rPr>
          <w:rFonts w:hint="eastAsia"/>
        </w:rPr>
        <w:t>本文件规定了林地与城市绿地区域内的红火蚁监测技术规程，包括监测条件、监测区域、监测方法、样本鉴定和发生等级评估等。</w:t>
      </w:r>
    </w:p>
    <w:p>
      <w:pPr>
        <w:pStyle w:val="56"/>
        <w:ind w:firstLine="420"/>
      </w:pPr>
      <w:r>
        <w:rPr>
          <w:rFonts w:hint="eastAsia"/>
        </w:rPr>
        <w:t>本文件适用于广东省内林地与城市绿地区域的红火蚁监测工作。</w:t>
      </w:r>
    </w:p>
    <w:p>
      <w:pPr>
        <w:pStyle w:val="104"/>
        <w:spacing w:before="312" w:after="312"/>
      </w:pPr>
      <w:bookmarkStart w:id="49" w:name="_Toc171258166"/>
      <w:bookmarkStart w:id="50" w:name="_Toc170830056"/>
      <w:bookmarkStart w:id="51" w:name="_Toc180354540"/>
      <w:bookmarkStart w:id="52" w:name="_Toc180493874"/>
      <w:bookmarkStart w:id="53" w:name="_Toc180493856"/>
      <w:bookmarkStart w:id="54" w:name="_Toc97191424"/>
      <w:bookmarkStart w:id="55" w:name="_Toc26986531"/>
      <w:bookmarkStart w:id="56" w:name="_Toc26986772"/>
      <w:bookmarkStart w:id="57" w:name="_Toc26718931"/>
      <w:r>
        <w:rPr>
          <w:rFonts w:hint="eastAsia"/>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DEB09C99F8BC4FB38821678CA860A20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color w:val="FF0000"/>
        </w:rPr>
      </w:pPr>
      <w:r>
        <w:rPr>
          <w:rFonts w:hint="eastAsia"/>
        </w:rPr>
        <w:t>GB/T 20477</w:t>
      </w:r>
      <w:r>
        <w:rPr>
          <w:rFonts w:hint="eastAsia"/>
          <w:color w:val="FF0000"/>
        </w:rPr>
        <w:t xml:space="preserve"> </w:t>
      </w:r>
      <w:r>
        <w:rPr>
          <w:rFonts w:hint="eastAsia"/>
        </w:rPr>
        <w:t xml:space="preserve">红火蚁检疫鉴定方法 </w:t>
      </w:r>
    </w:p>
    <w:p>
      <w:pPr>
        <w:pStyle w:val="56"/>
        <w:ind w:firstLine="420"/>
      </w:pPr>
      <w:r>
        <w:rPr>
          <w:rFonts w:hint="eastAsia"/>
        </w:rPr>
        <w:t>GB/T 23626—2009 红火蚁疫情监测规程</w:t>
      </w:r>
    </w:p>
    <w:p>
      <w:pPr>
        <w:pStyle w:val="56"/>
        <w:ind w:firstLine="420"/>
      </w:pPr>
      <w:r>
        <w:rPr>
          <w:rFonts w:hint="eastAsia"/>
        </w:rPr>
        <w:t>CJJ/T 85—2017 城市绿地分类标准</w:t>
      </w:r>
    </w:p>
    <w:p>
      <w:pPr>
        <w:pStyle w:val="56"/>
        <w:ind w:firstLine="420"/>
      </w:pPr>
      <w:r>
        <w:rPr>
          <w:rFonts w:hint="eastAsia"/>
        </w:rPr>
        <w:t>LY/T 1812—2021 林地分类</w:t>
      </w:r>
    </w:p>
    <w:p>
      <w:pPr>
        <w:pStyle w:val="104"/>
        <w:spacing w:before="312" w:after="312"/>
      </w:pPr>
      <w:bookmarkStart w:id="58" w:name="_Toc171258167"/>
      <w:bookmarkStart w:id="59" w:name="_Toc180354541"/>
      <w:bookmarkStart w:id="60" w:name="_Toc180493875"/>
      <w:bookmarkStart w:id="61" w:name="_Toc170830057"/>
      <w:bookmarkStart w:id="62" w:name="_Toc97191425"/>
      <w:bookmarkStart w:id="63" w:name="_Toc180493857"/>
      <w:r>
        <w:rPr>
          <w:rFonts w:hint="eastAsia"/>
        </w:rPr>
        <w:t>术语和定义</w:t>
      </w:r>
      <w:bookmarkEnd w:id="58"/>
      <w:bookmarkEnd w:id="59"/>
      <w:bookmarkEnd w:id="60"/>
      <w:bookmarkEnd w:id="61"/>
      <w:bookmarkEnd w:id="62"/>
      <w:bookmarkEnd w:id="63"/>
    </w:p>
    <w:sdt>
      <w:sdtPr>
        <w:id w:val="-1"/>
        <w:placeholder>
          <w:docPart w:val="51815523A99241DC9F58413A0285284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64" w:name="_Toc26986532"/>
          <w:bookmarkEnd w:id="64"/>
          <w:r>
            <w:rPr>
              <w:rFonts w:hint="eastAsia"/>
            </w:rPr>
            <w:t>GB/T 20477、GB/T 23626—2009、CJJ/T 85—2017和LY/T 1812—2021</w:t>
          </w:r>
          <w:r>
            <w:rPr>
              <w:rFonts w:ascii="宋体" w:hAnsi="Times New Roman" w:eastAsia="宋体" w:cs="Times New Roman"/>
              <w:sz w:val="21"/>
              <w:lang w:val="en-US" w:eastAsia="zh-CN" w:bidi="ar-SA"/>
            </w:rPr>
            <w:t>界定的以及下列术语和定义适用于本文件。</w:t>
          </w:r>
        </w:p>
      </w:sdtContent>
    </w:sdt>
    <w:p>
      <w:pPr>
        <w:pStyle w:val="105"/>
        <w:bidi w:val="0"/>
        <w:rPr>
          <w:color w:val="FF0000"/>
        </w:rPr>
      </w:pPr>
      <w:bookmarkStart w:id="65" w:name="_Toc180493858"/>
      <w:bookmarkStart w:id="66" w:name="_Toc180493876"/>
      <w:bookmarkStart w:id="67" w:name="_Toc180354542"/>
      <w:bookmarkStart w:id="68" w:name="_Toc170830058"/>
      <w:bookmarkStart w:id="69" w:name="_Toc171258168"/>
      <w:r>
        <w:rPr>
          <w:rFonts w:hint="eastAsia"/>
          <w:color w:val="FF0000"/>
          <w:lang w:val="en-US" w:eastAsia="zh-CN"/>
        </w:rPr>
        <w:t xml:space="preserve">红火蚁 </w:t>
      </w:r>
      <w:r>
        <w:rPr>
          <w:rFonts w:hint="default"/>
          <w:i/>
          <w:iCs/>
          <w:color w:val="FF0000"/>
          <w:lang w:val="en-US" w:eastAsia="zh-CN"/>
        </w:rPr>
        <w:t>Solenopsis invicta</w:t>
      </w:r>
      <w:r>
        <w:rPr>
          <w:rFonts w:hint="default"/>
          <w:color w:val="FF0000"/>
          <w:lang w:val="en-US" w:eastAsia="zh-CN"/>
        </w:rPr>
        <w:t xml:space="preserve"> Buren</w:t>
      </w:r>
    </w:p>
    <w:p>
      <w:pPr>
        <w:pStyle w:val="56"/>
        <w:ind w:left="0" w:leftChars="0" w:firstLine="0" w:firstLineChars="0"/>
        <w:rPr>
          <w:rFonts w:hint="default"/>
          <w:color w:val="FF0000"/>
          <w:lang w:val="en-US"/>
        </w:rPr>
      </w:pPr>
      <w:r>
        <w:rPr>
          <w:rFonts w:hint="default"/>
          <w:color w:val="FF0000"/>
          <w:lang w:val="en-US"/>
        </w:rPr>
        <w:t xml:space="preserve">    </w:t>
      </w:r>
      <w:r>
        <w:rPr>
          <w:rFonts w:hint="eastAsia"/>
          <w:color w:val="FF0000"/>
        </w:rPr>
        <w:t>一种检疫性入侵有害生物，隶属于膜翅目（Hymenoptera）、蚁科（Formicide）、切叶蚁亚科（Myrmicinae）、火蚁属（</w:t>
      </w:r>
      <w:r>
        <w:rPr>
          <w:rFonts w:hint="eastAsia"/>
          <w:i/>
          <w:iCs/>
          <w:color w:val="FF0000"/>
        </w:rPr>
        <w:t>Solenopsis</w:t>
      </w:r>
      <w:r>
        <w:rPr>
          <w:rFonts w:hint="eastAsia"/>
          <w:color w:val="FF0000"/>
        </w:rPr>
        <w:t>）。体红棕色（雌蚁体长8 mm</w:t>
      </w:r>
      <w:r>
        <w:rPr>
          <w:rFonts w:hint="eastAsia"/>
          <w:color w:val="FF0000"/>
          <w:lang w:eastAsia="zh-CN"/>
        </w:rPr>
        <w:t>～</w:t>
      </w:r>
      <w:r>
        <w:rPr>
          <w:rFonts w:hint="eastAsia"/>
          <w:color w:val="FF0000"/>
        </w:rPr>
        <w:t>10 mm、雄蚁体长7 mm</w:t>
      </w:r>
      <w:r>
        <w:rPr>
          <w:rFonts w:hint="eastAsia"/>
          <w:color w:val="FF0000"/>
          <w:lang w:eastAsia="zh-CN"/>
        </w:rPr>
        <w:t>～</w:t>
      </w:r>
      <w:r>
        <w:rPr>
          <w:rFonts w:hint="eastAsia"/>
          <w:color w:val="FF0000"/>
        </w:rPr>
        <w:t>8 mm），触角10节，末2节成锤棒状，工蚁腹柄节2节，唇基两侧有上颚钳，尾部有蛰刺，有极强的攻击性。详细鉴定方法</w:t>
      </w:r>
      <w:r>
        <w:rPr>
          <w:rFonts w:hint="eastAsia"/>
          <w:color w:val="FF0000"/>
          <w:lang w:val="en-US" w:eastAsia="zh-CN"/>
        </w:rPr>
        <w:t>参照</w:t>
      </w:r>
      <w:r>
        <w:rPr>
          <w:rFonts w:hint="eastAsia"/>
          <w:color w:val="FF0000"/>
        </w:rPr>
        <w:t>GB/T 20477</w:t>
      </w:r>
      <w:r>
        <w:rPr>
          <w:rFonts w:hint="eastAsia"/>
          <w:color w:val="FF0000"/>
          <w:lang w:val="en-US" w:eastAsia="zh-CN"/>
        </w:rPr>
        <w:t>实施</w:t>
      </w:r>
      <w:r>
        <w:rPr>
          <w:rFonts w:hint="eastAsia"/>
          <w:color w:val="FF0000"/>
        </w:rPr>
        <w:t>。</w:t>
      </w:r>
    </w:p>
    <w:p>
      <w:pPr>
        <w:pStyle w:val="105"/>
        <w:bidi w:val="0"/>
        <w:rPr>
          <w:rFonts w:hint="default"/>
          <w:color w:val="FF0000"/>
          <w:lang w:val="en-US" w:eastAsia="zh-CN"/>
        </w:rPr>
      </w:pPr>
      <w:r>
        <w:rPr>
          <w:rFonts w:hint="eastAsia"/>
          <w:color w:val="FF0000"/>
          <w:lang w:val="en-US" w:eastAsia="zh-CN"/>
        </w:rPr>
        <w:t xml:space="preserve">监测区域类型 </w:t>
      </w:r>
      <w:r>
        <w:rPr>
          <w:rFonts w:hint="default"/>
          <w:color w:val="FF0000"/>
          <w:lang w:val="en-US" w:eastAsia="zh-CN"/>
        </w:rPr>
        <w:t>m</w:t>
      </w:r>
      <w:r>
        <w:rPr>
          <w:rFonts w:hint="eastAsia"/>
          <w:color w:val="FF0000"/>
          <w:lang w:val="en-US" w:eastAsia="zh-CN"/>
        </w:rPr>
        <w:t>onitoring area type</w:t>
      </w:r>
    </w:p>
    <w:p>
      <w:pPr>
        <w:pStyle w:val="56"/>
        <w:rPr>
          <w:rFonts w:hint="default"/>
          <w:color w:val="FF0000"/>
          <w:lang w:val="en-US" w:eastAsia="zh-CN"/>
        </w:rPr>
      </w:pPr>
      <w:r>
        <w:rPr>
          <w:rFonts w:hint="eastAsia"/>
          <w:color w:val="FF0000"/>
          <w:lang w:val="en-US" w:eastAsia="zh-CN"/>
        </w:rPr>
        <w:t>根据目标监测区域中的生境类型，以及当前对各种生境中红火蚁的发生风险水平的认识，将目标监测区域划分为重点</w:t>
      </w:r>
      <w:r>
        <w:rPr>
          <w:rFonts w:hint="default"/>
          <w:color w:val="FF0000"/>
          <w:lang w:val="en-US" w:eastAsia="zh-CN"/>
        </w:rPr>
        <w:t>\</w:t>
      </w:r>
      <w:r>
        <w:rPr>
          <w:rFonts w:hint="eastAsia"/>
          <w:color w:val="FF0000"/>
          <w:lang w:val="en-US" w:eastAsia="zh-CN"/>
        </w:rPr>
        <w:t>非重点监测区域。其中，重点监测区域为全域发生红火蚁风险较高的生境；非重点区域为全域发生红火蚁风险较低，或仅外围区域发生红火蚁风险较高的生境。</w:t>
      </w:r>
    </w:p>
    <w:p>
      <w:pPr>
        <w:pStyle w:val="105"/>
        <w:bidi w:val="0"/>
        <w:rPr>
          <w:rFonts w:hint="default"/>
          <w:color w:val="FF0000"/>
          <w:lang w:val="en-US" w:eastAsia="zh-CN"/>
        </w:rPr>
      </w:pPr>
      <w:r>
        <w:rPr>
          <w:rFonts w:hint="eastAsia"/>
          <w:color w:val="FF0000"/>
          <w:lang w:val="en-US" w:eastAsia="zh-CN"/>
        </w:rPr>
        <w:t>树干诱集法 trunk baiting method</w:t>
      </w:r>
    </w:p>
    <w:p>
      <w:pPr>
        <w:pStyle w:val="56"/>
        <w:rPr>
          <w:rFonts w:hint="default"/>
          <w:color w:val="FF0000"/>
          <w:lang w:val="en-US" w:eastAsia="zh-CN"/>
        </w:rPr>
      </w:pPr>
      <w:r>
        <w:rPr>
          <w:rFonts w:hint="eastAsia"/>
          <w:color w:val="FF0000"/>
          <w:lang w:val="en-US" w:eastAsia="zh-CN"/>
        </w:rPr>
        <w:t>一种将监测装置固定在树干处的监测方法，适用于地表植被复杂、人员流动较大的区域。</w:t>
      </w:r>
    </w:p>
    <w:p>
      <w:pPr>
        <w:pStyle w:val="105"/>
        <w:bidi w:val="0"/>
        <w:rPr>
          <w:rFonts w:hint="default"/>
          <w:color w:val="FF0000"/>
          <w:lang w:val="en-US" w:eastAsia="zh-CN"/>
        </w:rPr>
      </w:pPr>
      <w:r>
        <w:rPr>
          <w:rFonts w:hint="eastAsia"/>
          <w:color w:val="FF0000"/>
          <w:lang w:val="en-US" w:eastAsia="zh-CN"/>
        </w:rPr>
        <w:t>地面诱集法</w:t>
      </w:r>
      <w:r>
        <w:rPr>
          <w:rFonts w:hint="default"/>
          <w:color w:val="FF0000"/>
          <w:lang w:val="en-US" w:eastAsia="zh-CN"/>
        </w:rPr>
        <w:t>gr</w:t>
      </w:r>
      <w:r>
        <w:rPr>
          <w:rFonts w:hint="eastAsia"/>
          <w:color w:val="FF0000"/>
          <w:lang w:val="en-US" w:eastAsia="zh-CN"/>
        </w:rPr>
        <w:t xml:space="preserve">ound </w:t>
      </w:r>
      <w:r>
        <w:rPr>
          <w:rFonts w:hint="default"/>
          <w:color w:val="FF0000"/>
          <w:lang w:val="en-US" w:eastAsia="zh-CN"/>
        </w:rPr>
        <w:t>baiting</w:t>
      </w:r>
      <w:r>
        <w:rPr>
          <w:rFonts w:hint="eastAsia"/>
          <w:color w:val="FF0000"/>
          <w:lang w:val="en-US" w:eastAsia="zh-CN"/>
        </w:rPr>
        <w:t xml:space="preserve"> method</w:t>
      </w:r>
    </w:p>
    <w:p>
      <w:pPr>
        <w:pStyle w:val="56"/>
        <w:rPr>
          <w:rFonts w:hint="default"/>
          <w:color w:val="FF0000"/>
          <w:lang w:val="en-US" w:eastAsia="zh-CN"/>
        </w:rPr>
      </w:pPr>
      <w:r>
        <w:rPr>
          <w:rFonts w:hint="eastAsia"/>
          <w:color w:val="FF0000"/>
          <w:lang w:val="en-US" w:eastAsia="zh-CN"/>
        </w:rPr>
        <w:t>一种将监测装置直接放置在地面上的监测方法，适用于地表植被简单、人员流动较小的区域。</w:t>
      </w:r>
    </w:p>
    <w:p>
      <w:pPr>
        <w:pStyle w:val="104"/>
        <w:spacing w:before="312" w:after="312"/>
        <w:rPr>
          <w:rFonts w:eastAsia="宋体"/>
        </w:rPr>
      </w:pPr>
      <w:r>
        <w:rPr>
          <w:rFonts w:hint="eastAsia"/>
        </w:rPr>
        <w:t>监测区域类型</w:t>
      </w:r>
      <w:bookmarkEnd w:id="65"/>
      <w:bookmarkEnd w:id="66"/>
      <w:bookmarkEnd w:id="67"/>
    </w:p>
    <w:p>
      <w:pPr>
        <w:pStyle w:val="56"/>
        <w:ind w:firstLine="420"/>
      </w:pPr>
      <w:r>
        <w:rPr>
          <w:rFonts w:hint="eastAsia"/>
        </w:rPr>
        <w:t>按照CJJ/T 85—2017和LY/T 1812—2021规定的土地分类要求及下列情形界定监测区域：</w:t>
      </w:r>
    </w:p>
    <w:p>
      <w:pPr>
        <w:pStyle w:val="56"/>
        <w:ind w:firstLine="420"/>
      </w:pPr>
      <w:r>
        <w:rPr>
          <w:rFonts w:hint="eastAsia"/>
        </w:rPr>
        <w:t>a）属于重点监测区域的地类：</w:t>
      </w:r>
    </w:p>
    <w:p>
      <w:pPr>
        <w:pStyle w:val="56"/>
        <w:ind w:left="1050" w:leftChars="350" w:hanging="315" w:hangingChars="150"/>
      </w:pPr>
      <w:r>
        <w:rPr>
          <w:rFonts w:hint="eastAsia"/>
        </w:rPr>
        <w:t>1）LY/T 1812—2021所述的疏林地、未成林造林地、迹地和苗圃地；</w:t>
      </w:r>
    </w:p>
    <w:p>
      <w:pPr>
        <w:pStyle w:val="56"/>
        <w:ind w:left="1050" w:leftChars="350" w:hanging="315" w:hangingChars="150"/>
      </w:pPr>
      <w:r>
        <w:rPr>
          <w:rFonts w:hint="eastAsia"/>
        </w:rPr>
        <w:t>2）CJJ/T 85—2017所述的公园绿地、广场用地、附属绿地、部分区域绿地（风景游憩绿地、生产绿地）；</w:t>
      </w:r>
    </w:p>
    <w:p>
      <w:pPr>
        <w:pStyle w:val="56"/>
        <w:ind w:left="1050" w:leftChars="350" w:hanging="315" w:hangingChars="150"/>
      </w:pPr>
      <w:r>
        <w:rPr>
          <w:rFonts w:hint="eastAsia"/>
        </w:rPr>
        <w:t>3）林地内的各类道路。</w:t>
      </w:r>
    </w:p>
    <w:p>
      <w:pPr>
        <w:pStyle w:val="56"/>
        <w:ind w:firstLine="420"/>
      </w:pPr>
      <w:r>
        <w:rPr>
          <w:rFonts w:hint="eastAsia"/>
        </w:rPr>
        <w:t>b）属于非重点监测区域的地类：</w:t>
      </w:r>
    </w:p>
    <w:p>
      <w:pPr>
        <w:pStyle w:val="56"/>
        <w:numPr>
          <w:ilvl w:val="0"/>
          <w:numId w:val="32"/>
        </w:numPr>
        <w:ind w:left="1155" w:leftChars="350" w:hanging="420" w:hangingChars="200"/>
      </w:pPr>
      <w:bookmarkStart w:id="70" w:name="OLE_LINK1"/>
      <w:r>
        <w:rPr>
          <w:rFonts w:hint="eastAsia"/>
        </w:rPr>
        <w:t>LY/T 1812</w:t>
      </w:r>
      <w:bookmarkEnd w:id="70"/>
      <w:r>
        <w:rPr>
          <w:rFonts w:hint="eastAsia"/>
        </w:rPr>
        <w:t>—2021所述的乔木林地、竹林地和灌木林地；</w:t>
      </w:r>
    </w:p>
    <w:p>
      <w:pPr>
        <w:pStyle w:val="56"/>
        <w:numPr>
          <w:ilvl w:val="0"/>
          <w:numId w:val="32"/>
        </w:numPr>
        <w:ind w:left="1155" w:leftChars="350" w:hanging="420" w:hangingChars="200"/>
      </w:pPr>
      <w:r>
        <w:rPr>
          <w:rFonts w:hint="eastAsia"/>
        </w:rPr>
        <w:t>CJJ/T 85—2017所述的防护绿地、部分区域绿地（生态保育绿地、区域设施防护绿地）。</w:t>
      </w:r>
    </w:p>
    <w:p>
      <w:pPr>
        <w:pStyle w:val="104"/>
        <w:spacing w:before="312" w:after="312"/>
      </w:pPr>
      <w:bookmarkStart w:id="71" w:name="_Toc180493859"/>
      <w:bookmarkStart w:id="72" w:name="_Toc180354543"/>
      <w:bookmarkStart w:id="73" w:name="_Toc180493877"/>
      <w:r>
        <w:rPr>
          <w:rFonts w:hint="eastAsia"/>
        </w:rPr>
        <w:t>监测作业</w:t>
      </w:r>
      <w:bookmarkEnd w:id="68"/>
      <w:bookmarkEnd w:id="69"/>
      <w:bookmarkEnd w:id="71"/>
      <w:bookmarkEnd w:id="72"/>
      <w:bookmarkEnd w:id="73"/>
    </w:p>
    <w:p>
      <w:pPr>
        <w:pStyle w:val="105"/>
        <w:spacing w:before="156" w:after="156"/>
      </w:pPr>
      <w:bookmarkStart w:id="74" w:name="_Toc180354544"/>
      <w:bookmarkStart w:id="75" w:name="_Toc180354177"/>
      <w:bookmarkStart w:id="76" w:name="_Toc180493860"/>
      <w:r>
        <w:rPr>
          <w:rFonts w:hint="eastAsia"/>
        </w:rPr>
        <w:t>监测时间</w:t>
      </w:r>
      <w:bookmarkEnd w:id="74"/>
      <w:bookmarkEnd w:id="75"/>
      <w:bookmarkEnd w:id="76"/>
    </w:p>
    <w:p>
      <w:pPr>
        <w:pStyle w:val="56"/>
        <w:ind w:firstLine="420"/>
      </w:pPr>
      <w:r>
        <w:rPr>
          <w:rFonts w:hint="eastAsia"/>
        </w:rPr>
        <w:t>每年3月～5月和8月～10月应分别开展至少1次监测作业。</w:t>
      </w:r>
    </w:p>
    <w:p>
      <w:pPr>
        <w:pStyle w:val="105"/>
        <w:spacing w:before="156" w:after="156"/>
      </w:pPr>
      <w:bookmarkStart w:id="77" w:name="_Toc180493861"/>
      <w:bookmarkStart w:id="78" w:name="_Toc180354178"/>
      <w:bookmarkStart w:id="79" w:name="_Toc180354545"/>
      <w:r>
        <w:rPr>
          <w:rFonts w:hint="eastAsia"/>
        </w:rPr>
        <w:t>监测条件</w:t>
      </w:r>
      <w:bookmarkEnd w:id="77"/>
      <w:bookmarkEnd w:id="78"/>
      <w:bookmarkEnd w:id="79"/>
    </w:p>
    <w:p>
      <w:pPr>
        <w:pStyle w:val="56"/>
        <w:ind w:firstLine="420"/>
      </w:pPr>
      <w:r>
        <w:rPr>
          <w:rFonts w:hint="eastAsia"/>
        </w:rPr>
        <w:t>监测作业期间的气温应为20℃～35℃，应避免在降雨天气进行监测。</w:t>
      </w:r>
    </w:p>
    <w:p>
      <w:pPr>
        <w:pStyle w:val="105"/>
        <w:spacing w:before="156" w:after="156"/>
      </w:pPr>
      <w:bookmarkStart w:id="80" w:name="_Toc180354179"/>
      <w:bookmarkStart w:id="81" w:name="_Toc180493862"/>
      <w:bookmarkStart w:id="82" w:name="_Toc180354546"/>
      <w:r>
        <w:rPr>
          <w:rFonts w:hint="eastAsia"/>
        </w:rPr>
        <w:t>抽样方法</w:t>
      </w:r>
      <w:bookmarkEnd w:id="80"/>
      <w:bookmarkEnd w:id="81"/>
      <w:bookmarkEnd w:id="82"/>
    </w:p>
    <w:p>
      <w:pPr>
        <w:pStyle w:val="56"/>
        <w:numPr>
          <w:ilvl w:val="0"/>
          <w:numId w:val="33"/>
        </w:numPr>
        <w:ind w:left="735" w:leftChars="200" w:hanging="315" w:hangingChars="150"/>
      </w:pPr>
      <w:r>
        <w:rPr>
          <w:rFonts w:hint="eastAsia"/>
        </w:rPr>
        <w:t>以连续或间隔</w:t>
      </w:r>
      <w:r>
        <w:rPr>
          <w:rFonts w:hint="eastAsia" w:hAnsi="宋体" w:cs="宋体"/>
        </w:rPr>
        <w:t>≤</w:t>
      </w:r>
      <w:r>
        <w:rPr>
          <w:rFonts w:hint="eastAsia"/>
        </w:rPr>
        <w:t xml:space="preserve">100 </w:t>
      </w:r>
      <w:r>
        <w:t>m</w:t>
      </w:r>
      <w:r>
        <w:rPr>
          <w:rFonts w:hint="eastAsia"/>
        </w:rPr>
        <w:t>的同一类型（重点/非重点）监测区域为监测单元。</w:t>
      </w:r>
    </w:p>
    <w:p>
      <w:pPr>
        <w:pStyle w:val="56"/>
        <w:numPr>
          <w:ilvl w:val="0"/>
          <w:numId w:val="33"/>
        </w:numPr>
        <w:ind w:left="735" w:leftChars="200" w:hanging="315" w:hangingChars="150"/>
      </w:pPr>
      <w:r>
        <w:rPr>
          <w:rFonts w:hint="eastAsia"/>
        </w:rPr>
        <w:t>重点区域的抽样方法：每5</w:t>
      </w:r>
      <w:r>
        <w:t xml:space="preserve"> hm</w:t>
      </w:r>
      <w:r>
        <w:rPr>
          <w:vertAlign w:val="superscript"/>
        </w:rPr>
        <w:t>2</w:t>
      </w:r>
      <w:r>
        <w:rPr>
          <w:rFonts w:hint="eastAsia"/>
        </w:rPr>
        <w:t>随机设置</w:t>
      </w:r>
      <w:r>
        <w:t>1</w:t>
      </w:r>
      <w:r>
        <w:rPr>
          <w:rFonts w:hint="eastAsia"/>
        </w:rPr>
        <w:t>个监测样地，样地面积应≥667 m</w:t>
      </w:r>
      <w:r>
        <w:rPr>
          <w:rFonts w:hint="eastAsia"/>
          <w:vertAlign w:val="superscript"/>
        </w:rPr>
        <w:t>2</w:t>
      </w:r>
      <w:r>
        <w:rPr>
          <w:rFonts w:hint="eastAsia"/>
        </w:rPr>
        <w:t>，相邻样地边距应＞100 m。</w:t>
      </w:r>
      <w:r>
        <w:rPr>
          <w:rFonts w:hint="eastAsia" w:hAnsi="宋体" w:cs="宋体"/>
        </w:rPr>
        <w:t>监测单元面积</w:t>
      </w:r>
      <w:r>
        <w:rPr>
          <w:rFonts w:hAnsi="宋体" w:cs="宋体"/>
        </w:rPr>
        <w:t>&lt;</w:t>
      </w:r>
      <w:r>
        <w:rPr>
          <w:rFonts w:hint="eastAsia" w:hAnsi="宋体" w:cs="宋体"/>
        </w:rPr>
        <w:t>5 hm</w:t>
      </w:r>
      <w:r>
        <w:rPr>
          <w:rFonts w:hint="eastAsia" w:hAnsi="宋体" w:cs="宋体"/>
          <w:vertAlign w:val="superscript"/>
        </w:rPr>
        <w:t>2</w:t>
      </w:r>
      <w:r>
        <w:rPr>
          <w:rFonts w:hint="eastAsia" w:hAnsi="宋体" w:cs="宋体"/>
        </w:rPr>
        <w:t>的视为5 hm</w:t>
      </w:r>
      <w:r>
        <w:rPr>
          <w:rFonts w:hint="eastAsia" w:hAnsi="宋体" w:cs="宋体"/>
          <w:vertAlign w:val="superscript"/>
        </w:rPr>
        <w:t>2</w:t>
      </w:r>
      <w:r>
        <w:rPr>
          <w:rFonts w:hint="eastAsia" w:hAnsi="宋体" w:cs="宋体"/>
        </w:rPr>
        <w:t>。</w:t>
      </w:r>
    </w:p>
    <w:p>
      <w:pPr>
        <w:pStyle w:val="56"/>
        <w:numPr>
          <w:ilvl w:val="0"/>
          <w:numId w:val="33"/>
        </w:numPr>
        <w:ind w:left="735" w:leftChars="200" w:hanging="315" w:hangingChars="150"/>
      </w:pPr>
      <w:r>
        <w:rPr>
          <w:rFonts w:hint="eastAsia"/>
        </w:rPr>
        <w:t>非重点区域的抽样方法：对区域边缘至向内3 m的带状区域内进行抽样监测。每1 k</w:t>
      </w:r>
      <w:r>
        <w:t>m</w:t>
      </w:r>
      <w:r>
        <w:rPr>
          <w:rFonts w:hint="eastAsia"/>
        </w:rPr>
        <w:t>随机设置1个监测样带，每个监测样带的长度应≥100 m，相邻样带边距应＞100 m。监测单元长度＜1</w:t>
      </w:r>
      <w:r>
        <w:t xml:space="preserve"> km</w:t>
      </w:r>
      <w:r>
        <w:rPr>
          <w:rFonts w:hint="eastAsia"/>
        </w:rPr>
        <w:t>的视为1</w:t>
      </w:r>
      <w:r>
        <w:t xml:space="preserve"> k</w:t>
      </w:r>
      <w:r>
        <w:rPr>
          <w:rFonts w:hint="eastAsia"/>
        </w:rPr>
        <w:t>m。</w:t>
      </w:r>
    </w:p>
    <w:p>
      <w:pPr>
        <w:pStyle w:val="56"/>
        <w:numPr>
          <w:ilvl w:val="0"/>
          <w:numId w:val="33"/>
        </w:numPr>
        <w:ind w:left="735" w:leftChars="200" w:hanging="315" w:hangingChars="150"/>
      </w:pPr>
      <w:r>
        <w:rPr>
          <w:rFonts w:hint="eastAsia"/>
        </w:rPr>
        <w:t>完成抽样工作后，填写《监测单元信息表》（参见附录A）。</w:t>
      </w:r>
    </w:p>
    <w:p>
      <w:pPr>
        <w:pStyle w:val="105"/>
        <w:spacing w:before="156" w:after="156"/>
      </w:pPr>
      <w:bookmarkStart w:id="83" w:name="_Toc180493863"/>
      <w:bookmarkStart w:id="84" w:name="_Toc180354180"/>
      <w:bookmarkStart w:id="85" w:name="_Toc180354547"/>
      <w:r>
        <w:rPr>
          <w:rFonts w:hint="eastAsia"/>
        </w:rPr>
        <w:t>监测方法</w:t>
      </w:r>
      <w:bookmarkEnd w:id="83"/>
      <w:bookmarkEnd w:id="84"/>
      <w:bookmarkEnd w:id="85"/>
    </w:p>
    <w:p>
      <w:pPr>
        <w:pStyle w:val="65"/>
        <w:spacing w:before="156" w:after="156"/>
      </w:pPr>
      <w:r>
        <w:rPr>
          <w:rFonts w:hint="eastAsia"/>
        </w:rPr>
        <w:t>树干诱集法</w:t>
      </w:r>
    </w:p>
    <w:p>
      <w:pPr>
        <w:pStyle w:val="94"/>
        <w:spacing w:before="156" w:after="156"/>
      </w:pPr>
      <w:r>
        <w:rPr>
          <w:rFonts w:hint="eastAsia"/>
        </w:rPr>
        <w:t>使用条件</w:t>
      </w:r>
    </w:p>
    <w:p>
      <w:pPr>
        <w:pStyle w:val="56"/>
        <w:ind w:firstLine="420"/>
      </w:pPr>
      <w:r>
        <w:rPr>
          <w:rFonts w:hint="eastAsia"/>
        </w:rPr>
        <w:t>当监测样地</w:t>
      </w:r>
      <w:r>
        <w:t>/</w:t>
      </w:r>
      <w:r>
        <w:rPr>
          <w:rFonts w:hint="eastAsia"/>
        </w:rPr>
        <w:t>带内有间距</w:t>
      </w:r>
      <w:r>
        <w:rPr>
          <w:rFonts w:hint="eastAsia" w:hAnsi="宋体" w:cs="宋体"/>
        </w:rPr>
        <w:t>≤</w:t>
      </w:r>
      <w:r>
        <w:rPr>
          <w:rFonts w:hint="eastAsia"/>
        </w:rPr>
        <w:t>10 m的连续或成片立木时，使用“树干诱集法”。</w:t>
      </w:r>
    </w:p>
    <w:p>
      <w:pPr>
        <w:pStyle w:val="94"/>
        <w:spacing w:before="156" w:after="156"/>
      </w:pPr>
      <w:r>
        <w:rPr>
          <w:rFonts w:hint="eastAsia"/>
        </w:rPr>
        <w:t>样本树选择</w:t>
      </w:r>
    </w:p>
    <w:p>
      <w:pPr>
        <w:pStyle w:val="56"/>
        <w:ind w:firstLine="420"/>
      </w:pPr>
      <w:r>
        <w:rPr>
          <w:rFonts w:hint="eastAsia"/>
        </w:rPr>
        <w:t>在监测样地</w:t>
      </w:r>
      <w:r>
        <w:t>/</w:t>
      </w:r>
      <w:r>
        <w:rPr>
          <w:rFonts w:hint="eastAsia"/>
        </w:rPr>
        <w:t>带内随机选择间</w:t>
      </w:r>
      <w:r>
        <w:rPr>
          <w:rFonts w:hint="eastAsia" w:hAnsi="宋体" w:cs="宋体"/>
        </w:rPr>
        <w:t>距≥1</w:t>
      </w:r>
      <w:r>
        <w:rPr>
          <w:rFonts w:hint="eastAsia"/>
        </w:rPr>
        <w:t>0 m的10棵立木作为设置监测瓶的样本树。</w:t>
      </w:r>
    </w:p>
    <w:p>
      <w:pPr>
        <w:pStyle w:val="94"/>
        <w:spacing w:before="156" w:after="156"/>
      </w:pPr>
      <w:r>
        <w:rPr>
          <w:rFonts w:hint="eastAsia"/>
        </w:rPr>
        <w:t>操作方法</w:t>
      </w:r>
    </w:p>
    <w:p>
      <w:pPr>
        <w:pStyle w:val="56"/>
        <w:ind w:firstLine="420"/>
      </w:pPr>
      <w:r>
        <w:rPr>
          <w:rFonts w:hint="eastAsia"/>
        </w:rPr>
        <w:t>按照下列步骤进行操作：</w:t>
      </w:r>
    </w:p>
    <w:p>
      <w:pPr>
        <w:pStyle w:val="56"/>
        <w:numPr>
          <w:ilvl w:val="0"/>
          <w:numId w:val="34"/>
        </w:numPr>
        <w:ind w:left="735" w:leftChars="200" w:hanging="315" w:hangingChars="150"/>
      </w:pPr>
      <w:r>
        <w:rPr>
          <w:rFonts w:hint="eastAsia"/>
        </w:rPr>
        <w:t>准备监测管：准备容积为10 mL～15 mL，长度＞5</w:t>
      </w:r>
      <w:r>
        <w:t xml:space="preserve"> cm</w:t>
      </w:r>
      <w:r>
        <w:rPr>
          <w:rFonts w:hint="eastAsia"/>
        </w:rPr>
        <w:t>的透明塑料管，然后</w:t>
      </w:r>
      <w:r>
        <w:rPr>
          <w:rFonts w:hint="eastAsia" w:ascii="Times New Roman Regular" w:hAnsi="Times New Roman Regular" w:cs="Times New Roman Regular"/>
        </w:rPr>
        <w:t>将新鲜的火腿肠切成1 cm</w:t>
      </w:r>
      <w:r>
        <w:rPr>
          <w:rFonts w:ascii="Times New Roman"/>
        </w:rPr>
        <w:t>×</w:t>
      </w:r>
      <w:r>
        <w:rPr>
          <w:rFonts w:hint="eastAsia" w:ascii="Times New Roman"/>
        </w:rPr>
        <w:t xml:space="preserve">1 </w:t>
      </w:r>
      <w:r>
        <w:rPr>
          <w:rFonts w:hint="eastAsia" w:ascii="Times New Roman Regular" w:hAnsi="Times New Roman Regular" w:cs="Times New Roman Regular"/>
        </w:rPr>
        <w:t>cm</w:t>
      </w:r>
      <w:r>
        <w:rPr>
          <w:rFonts w:ascii="Times New Roman"/>
        </w:rPr>
        <w:t>×</w:t>
      </w:r>
      <w:r>
        <w:rPr>
          <w:rFonts w:hint="eastAsia" w:ascii="Times New Roman"/>
        </w:rPr>
        <w:t>4 cm的长条</w:t>
      </w:r>
      <w:r>
        <w:rPr>
          <w:rFonts w:hint="eastAsia"/>
        </w:rPr>
        <w:t>放入塑料管底部；</w:t>
      </w:r>
    </w:p>
    <w:p>
      <w:pPr>
        <w:pStyle w:val="56"/>
        <w:numPr>
          <w:ilvl w:val="0"/>
          <w:numId w:val="34"/>
        </w:numPr>
        <w:ind w:left="735" w:leftChars="200" w:hanging="315" w:hangingChars="150"/>
      </w:pPr>
      <w:r>
        <w:rPr>
          <w:rFonts w:hint="eastAsia"/>
        </w:rPr>
        <w:t>安装监测管：使用塑料胶带将监测瓶固定在树干基部高15 cm处并确保监测瓶开口向上；</w:t>
      </w:r>
    </w:p>
    <w:p>
      <w:pPr>
        <w:pStyle w:val="56"/>
        <w:numPr>
          <w:ilvl w:val="0"/>
          <w:numId w:val="34"/>
        </w:numPr>
        <w:ind w:left="735" w:leftChars="200" w:hanging="315" w:hangingChars="150"/>
      </w:pPr>
      <w:r>
        <w:rPr>
          <w:rFonts w:hint="eastAsia"/>
        </w:rPr>
        <w:t>回收监测管：在监测瓶放置30 min后，将监测瓶及塑料胶带从树干上取下，然后向管内加入＞容积</w:t>
      </w:r>
      <w:r>
        <w:t>2/3</w:t>
      </w:r>
      <w:r>
        <w:rPr>
          <w:rFonts w:hint="eastAsia"/>
        </w:rPr>
        <w:t>的酒精，最后盖上盖子并带回室内。</w:t>
      </w:r>
    </w:p>
    <w:p>
      <w:pPr>
        <w:pStyle w:val="65"/>
        <w:spacing w:before="156" w:after="156"/>
      </w:pPr>
      <w:r>
        <w:rPr>
          <w:rFonts w:hint="eastAsia"/>
        </w:rPr>
        <w:t>地面诱集法</w:t>
      </w:r>
    </w:p>
    <w:p>
      <w:pPr>
        <w:pStyle w:val="56"/>
        <w:ind w:firstLine="420"/>
      </w:pPr>
      <w:r>
        <w:rPr>
          <w:rFonts w:hint="eastAsia"/>
        </w:rPr>
        <w:t>当监测区域内没有间距≤10 m的连续或成片立木时，按GB/T 23626—2009执行，</w:t>
      </w:r>
      <w:r>
        <w:rPr>
          <w:rFonts w:hint="eastAsia" w:ascii="Times New Roman Regular" w:hAnsi="Times New Roman Regular" w:cs="Times New Roman Regular"/>
        </w:rPr>
        <w:t>调查方法</w:t>
      </w:r>
      <w:r>
        <w:rPr>
          <w:rFonts w:hint="eastAsia"/>
        </w:rPr>
        <w:t>参见该文件9.2.2条。</w:t>
      </w:r>
    </w:p>
    <w:p>
      <w:pPr>
        <w:pStyle w:val="104"/>
        <w:spacing w:before="312" w:after="312"/>
      </w:pPr>
      <w:bookmarkStart w:id="86" w:name="_Toc180354548"/>
      <w:bookmarkStart w:id="87" w:name="_Toc170830063"/>
      <w:bookmarkStart w:id="88" w:name="_Toc171258173"/>
      <w:bookmarkStart w:id="89" w:name="_Toc180493864"/>
      <w:bookmarkStart w:id="90" w:name="_Toc180493878"/>
      <w:r>
        <w:rPr>
          <w:rFonts w:hint="eastAsia"/>
        </w:rPr>
        <w:t>样本鉴定</w:t>
      </w:r>
      <w:bookmarkEnd w:id="86"/>
      <w:bookmarkEnd w:id="87"/>
      <w:bookmarkEnd w:id="88"/>
      <w:bookmarkEnd w:id="89"/>
      <w:bookmarkEnd w:id="90"/>
    </w:p>
    <w:p>
      <w:pPr>
        <w:pStyle w:val="56"/>
        <w:ind w:firstLine="420"/>
      </w:pPr>
      <w:r>
        <w:rPr>
          <w:rFonts w:hint="eastAsia"/>
        </w:rPr>
        <w:t>按GB/T 20477规定的方法实施，鉴定方法参见该文件第6章。</w:t>
      </w:r>
    </w:p>
    <w:p>
      <w:pPr>
        <w:pStyle w:val="104"/>
        <w:spacing w:before="312" w:after="312"/>
      </w:pPr>
      <w:bookmarkStart w:id="91" w:name="_Toc180354549"/>
      <w:bookmarkStart w:id="92" w:name="_Toc171258174"/>
      <w:bookmarkStart w:id="93" w:name="_Toc180493879"/>
      <w:bookmarkStart w:id="94" w:name="_Toc180493865"/>
      <w:bookmarkStart w:id="95" w:name="_Toc170830064"/>
      <w:r>
        <w:rPr>
          <w:rFonts w:hint="eastAsia"/>
        </w:rPr>
        <w:t>发生程度等级评估</w:t>
      </w:r>
      <w:bookmarkEnd w:id="91"/>
      <w:bookmarkEnd w:id="92"/>
      <w:bookmarkEnd w:id="93"/>
      <w:bookmarkEnd w:id="94"/>
      <w:bookmarkEnd w:id="95"/>
      <w:bookmarkStart w:id="96" w:name="_Toc170830065"/>
      <w:bookmarkStart w:id="97" w:name="_Toc171258175"/>
      <w:bookmarkStart w:id="98" w:name="_Toc171258346"/>
    </w:p>
    <w:p>
      <w:pPr>
        <w:pStyle w:val="105"/>
        <w:spacing w:before="156" w:after="156"/>
      </w:pPr>
      <w:bookmarkStart w:id="99" w:name="_Toc180493866"/>
      <w:bookmarkStart w:id="100" w:name="_Toc180354550"/>
      <w:bookmarkStart w:id="101" w:name="_Toc180354183"/>
      <w:r>
        <w:rPr>
          <w:rFonts w:hint="eastAsia"/>
        </w:rPr>
        <w:t>树干诱集法</w:t>
      </w:r>
      <w:bookmarkEnd w:id="96"/>
      <w:bookmarkEnd w:id="97"/>
      <w:bookmarkEnd w:id="98"/>
      <w:bookmarkEnd w:id="99"/>
      <w:bookmarkEnd w:id="100"/>
      <w:bookmarkEnd w:id="101"/>
    </w:p>
    <w:p>
      <w:pPr>
        <w:pStyle w:val="56"/>
        <w:ind w:firstLine="420"/>
      </w:pPr>
      <w:r>
        <w:rPr>
          <w:rFonts w:hint="eastAsia"/>
        </w:rPr>
        <w:t>对于采用树干诱集法获得的监测数据，统计监测样地/带内每监测瓶内的平均红火蚁数量，填写《红火蚁监测记录表》（参见附录B），并参照附录C</w:t>
      </w:r>
      <w:r>
        <w:rPr>
          <w:rFonts w:hint="eastAsia"/>
          <w:lang w:val="en-US" w:eastAsia="zh-CN"/>
        </w:rPr>
        <w:t>表C</w:t>
      </w:r>
      <w:r>
        <w:rPr>
          <w:rFonts w:hint="default"/>
          <w:lang w:val="en-US" w:eastAsia="zh-CN"/>
        </w:rPr>
        <w:t>.1</w:t>
      </w:r>
      <w:r>
        <w:rPr>
          <w:rFonts w:hint="eastAsia"/>
        </w:rPr>
        <w:t>评价红火蚁疫情发生等级。</w:t>
      </w:r>
    </w:p>
    <w:p>
      <w:pPr>
        <w:pStyle w:val="105"/>
        <w:spacing w:before="156" w:after="156"/>
        <w:rPr>
          <w:color w:val="FF0000"/>
        </w:rPr>
      </w:pPr>
      <w:bookmarkStart w:id="102" w:name="_Toc171258347"/>
      <w:bookmarkStart w:id="103" w:name="_Toc170830066"/>
      <w:bookmarkStart w:id="104" w:name="_Toc180493867"/>
      <w:bookmarkStart w:id="105" w:name="_Toc180354551"/>
      <w:bookmarkStart w:id="106" w:name="_Toc171258176"/>
      <w:bookmarkStart w:id="107" w:name="_Toc180354184"/>
      <w:r>
        <w:rPr>
          <w:rFonts w:hint="eastAsia"/>
          <w:color w:val="FF0000"/>
        </w:rPr>
        <w:t>地面诱集法</w:t>
      </w:r>
      <w:bookmarkEnd w:id="102"/>
      <w:bookmarkEnd w:id="103"/>
      <w:bookmarkEnd w:id="104"/>
      <w:bookmarkEnd w:id="105"/>
      <w:bookmarkEnd w:id="106"/>
      <w:bookmarkEnd w:id="107"/>
    </w:p>
    <w:p>
      <w:pPr>
        <w:pStyle w:val="56"/>
        <w:ind w:firstLine="420"/>
        <w:rPr>
          <w:color w:val="FF0000"/>
        </w:rPr>
      </w:pPr>
      <w:r>
        <w:rPr>
          <w:rFonts w:hint="eastAsia"/>
          <w:color w:val="FF0000"/>
        </w:rPr>
        <w:t>对于采用</w:t>
      </w:r>
      <w:r>
        <w:rPr>
          <w:rFonts w:hint="eastAsia"/>
          <w:color w:val="FF0000"/>
          <w:lang w:val="en-US" w:eastAsia="zh-CN"/>
        </w:rPr>
        <w:t>地面</w:t>
      </w:r>
      <w:r>
        <w:rPr>
          <w:rFonts w:hint="eastAsia"/>
          <w:color w:val="FF0000"/>
        </w:rPr>
        <w:t>诱集法获得的监测数据，统计监测样地/带内每监测瓶内的平均红火蚁数量，填写《红火蚁监测记录表》（参见附录B），并参照附录C表C.</w:t>
      </w:r>
      <w:r>
        <w:rPr>
          <w:rFonts w:hint="eastAsia"/>
          <w:color w:val="FF0000"/>
          <w:lang w:val="en-US" w:eastAsia="zh-CN"/>
        </w:rPr>
        <w:t>2</w:t>
      </w:r>
      <w:r>
        <w:rPr>
          <w:rFonts w:hint="eastAsia"/>
          <w:color w:val="FF0000"/>
        </w:rPr>
        <w:t>评价红火蚁疫情发生等级。</w:t>
      </w:r>
    </w:p>
    <w:p>
      <w:pPr>
        <w:pStyle w:val="104"/>
        <w:spacing w:before="312" w:after="312"/>
      </w:pPr>
      <w:bookmarkStart w:id="108" w:name="_Toc171258177"/>
      <w:bookmarkStart w:id="109" w:name="_Toc170830067"/>
      <w:bookmarkStart w:id="110" w:name="_Toc180354553"/>
      <w:bookmarkStart w:id="111" w:name="_Toc180493868"/>
      <w:bookmarkStart w:id="112" w:name="_Toc180493880"/>
      <w:r>
        <w:rPr>
          <w:rFonts w:hint="eastAsia"/>
        </w:rPr>
        <w:t>监测区域动态调整</w:t>
      </w:r>
      <w:bookmarkEnd w:id="108"/>
      <w:bookmarkEnd w:id="109"/>
      <w:bookmarkEnd w:id="110"/>
      <w:bookmarkEnd w:id="111"/>
      <w:bookmarkEnd w:id="112"/>
    </w:p>
    <w:p>
      <w:pPr>
        <w:pStyle w:val="56"/>
        <w:ind w:firstLine="420"/>
      </w:pPr>
      <w:r>
        <w:rPr>
          <w:rFonts w:hint="eastAsia"/>
        </w:rPr>
        <w:t>监测作业完成后，应根据本文件第7章的结果，对已规划的监测区域类型做出调整，规则如下：</w:t>
      </w:r>
    </w:p>
    <w:p>
      <w:pPr>
        <w:pStyle w:val="56"/>
        <w:numPr>
          <w:ilvl w:val="0"/>
          <w:numId w:val="35"/>
        </w:numPr>
        <w:ind w:left="735" w:leftChars="200" w:hanging="315" w:hangingChars="150"/>
      </w:pPr>
      <w:r>
        <w:rPr>
          <w:rFonts w:hint="eastAsia"/>
        </w:rPr>
        <w:t>对于重点监测区域，连续2次监测作业的红火蚁发生等级被评为无发生时，可转为非重点监测区域；</w:t>
      </w:r>
    </w:p>
    <w:p>
      <w:pPr>
        <w:pStyle w:val="56"/>
        <w:numPr>
          <w:ilvl w:val="0"/>
          <w:numId w:val="35"/>
        </w:numPr>
        <w:ind w:left="735" w:leftChars="200" w:hanging="315" w:hangingChars="150"/>
      </w:pPr>
      <w:r>
        <w:rPr>
          <w:rFonts w:hint="eastAsia"/>
        </w:rPr>
        <w:t>对于非重点监测区域，连续2次监测作业的红火蚁发生等级被评价为二级及以上时，应转为重点监测区域，并向所属林业主管单位报备。</w:t>
      </w:r>
    </w:p>
    <w:p>
      <w:pPr>
        <w:pStyle w:val="56"/>
        <w:ind w:firstLine="0" w:firstLineChars="0"/>
      </w:pPr>
    </w:p>
    <w:p>
      <w:pPr>
        <w:pStyle w:val="56"/>
        <w:ind w:firstLine="0" w:firstLineChars="0"/>
      </w:pPr>
    </w:p>
    <w:p>
      <w:pPr>
        <w:pStyle w:val="56"/>
        <w:ind w:firstLine="0" w:firstLineChars="0"/>
        <w:rPr>
          <w:color w:val="FF0000"/>
        </w:rPr>
        <w:sectPr>
          <w:headerReference r:id="rId17" w:type="default"/>
          <w:footerReference r:id="rId19" w:type="default"/>
          <w:headerReference r:id="rId18" w:type="even"/>
          <w:footerReference r:id="rId20" w:type="even"/>
          <w:pgSz w:w="11906" w:h="16838"/>
          <w:pgMar w:top="1928" w:right="1134" w:bottom="1134" w:left="1134" w:header="1418" w:footer="1134" w:gutter="284"/>
          <w:pgNumType w:start="1"/>
          <w:cols w:space="425" w:num="1"/>
          <w:formProt w:val="0"/>
          <w:docGrid w:type="lines" w:linePitch="312" w:charSpace="0"/>
        </w:sectPr>
      </w:pPr>
    </w:p>
    <w:p>
      <w:pPr>
        <w:pStyle w:val="76"/>
        <w:spacing w:after="156"/>
      </w:pPr>
      <w:r>
        <w:br w:type="textWrapping"/>
      </w:r>
      <w:bookmarkStart w:id="113" w:name="_Toc180354554"/>
      <w:bookmarkStart w:id="114" w:name="_Toc171258178"/>
      <w:bookmarkStart w:id="115" w:name="_Toc170830068"/>
      <w:bookmarkStart w:id="116" w:name="_Toc180493881"/>
      <w:bookmarkStart w:id="117" w:name="_Toc180493869"/>
      <w:r>
        <w:rPr>
          <w:rFonts w:hint="eastAsia"/>
        </w:rPr>
        <w:t>（资料性）</w:t>
      </w:r>
      <w:r>
        <w:br w:type="textWrapping"/>
      </w:r>
      <w:r>
        <w:rPr>
          <w:rFonts w:hint="eastAsia"/>
        </w:rPr>
        <w:t>监测单元信息表</w:t>
      </w:r>
      <w:bookmarkEnd w:id="113"/>
      <w:bookmarkEnd w:id="114"/>
      <w:bookmarkEnd w:id="115"/>
      <w:bookmarkEnd w:id="116"/>
      <w:bookmarkEnd w:id="117"/>
    </w:p>
    <w:p>
      <w:pPr>
        <w:pStyle w:val="56"/>
        <w:ind w:firstLine="420"/>
      </w:pPr>
      <w:r>
        <w:rPr>
          <w:rFonts w:hint="eastAsia"/>
        </w:rPr>
        <w:t>监测单元信息表见表A.1。</w:t>
      </w:r>
    </w:p>
    <w:p>
      <w:pPr>
        <w:pStyle w:val="112"/>
        <w:numPr>
          <w:ilvl w:val="0"/>
          <w:numId w:val="0"/>
        </w:numPr>
        <w:spacing w:before="156" w:after="156"/>
      </w:pPr>
      <w:r>
        <w:rPr>
          <w:rFonts w:hint="eastAsia"/>
        </w:rPr>
        <w:t>表A.1 监测单元信息表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49"/>
        <w:gridCol w:w="3976"/>
        <w:gridCol w:w="1753"/>
        <w:gridCol w:w="3435"/>
        <w:gridCol w:w="1612"/>
        <w:gridCol w:w="1688"/>
      </w:tblGrid>
      <w:tr>
        <w:trPr>
          <w:trHeight w:val="425" w:hRule="atLeast"/>
          <w:tblHeader/>
          <w:jc w:val="center"/>
        </w:trPr>
        <w:tc>
          <w:tcPr>
            <w:tcW w:w="1349" w:type="dxa"/>
            <w:tcBorders>
              <w:top w:val="single" w:color="auto" w:sz="8" w:space="0"/>
              <w:bottom w:val="single" w:color="auto" w:sz="8" w:space="0"/>
            </w:tcBorders>
            <w:shd w:val="clear" w:color="auto" w:fill="auto"/>
            <w:vAlign w:val="center"/>
          </w:tcPr>
          <w:p>
            <w:pPr>
              <w:pStyle w:val="178"/>
            </w:pPr>
            <w:r>
              <w:rPr>
                <w:rFonts w:hint="eastAsia"/>
              </w:rPr>
              <w:t>监测单元编号</w:t>
            </w:r>
          </w:p>
        </w:tc>
        <w:tc>
          <w:tcPr>
            <w:tcW w:w="3976" w:type="dxa"/>
            <w:tcBorders>
              <w:top w:val="single" w:color="auto" w:sz="8" w:space="0"/>
              <w:bottom w:val="single" w:color="auto" w:sz="8" w:space="0"/>
            </w:tcBorders>
            <w:shd w:val="clear" w:color="auto" w:fill="auto"/>
            <w:vAlign w:val="center"/>
          </w:tcPr>
          <w:p>
            <w:pPr>
              <w:pStyle w:val="178"/>
            </w:pPr>
            <w:r>
              <w:rPr>
                <w:rFonts w:hint="eastAsia"/>
              </w:rPr>
              <w:t>属地</w:t>
            </w:r>
          </w:p>
        </w:tc>
        <w:tc>
          <w:tcPr>
            <w:tcW w:w="1753" w:type="dxa"/>
            <w:tcBorders>
              <w:top w:val="single" w:color="auto" w:sz="8" w:space="0"/>
              <w:bottom w:val="single" w:color="auto" w:sz="8" w:space="0"/>
            </w:tcBorders>
            <w:shd w:val="clear" w:color="auto" w:fill="auto"/>
            <w:vAlign w:val="center"/>
          </w:tcPr>
          <w:p>
            <w:pPr>
              <w:pStyle w:val="178"/>
            </w:pPr>
            <w:r>
              <w:rPr>
                <w:rFonts w:hint="eastAsia"/>
              </w:rPr>
              <w:t>类型</w:t>
            </w:r>
          </w:p>
        </w:tc>
        <w:tc>
          <w:tcPr>
            <w:tcW w:w="3435" w:type="dxa"/>
            <w:tcBorders>
              <w:top w:val="single" w:color="auto" w:sz="8" w:space="0"/>
              <w:bottom w:val="single" w:color="auto" w:sz="8" w:space="0"/>
            </w:tcBorders>
            <w:shd w:val="clear" w:color="auto" w:fill="auto"/>
            <w:vAlign w:val="center"/>
          </w:tcPr>
          <w:p>
            <w:pPr>
              <w:pStyle w:val="178"/>
            </w:pPr>
            <w:r>
              <w:rPr>
                <w:rFonts w:hint="eastAsia"/>
              </w:rPr>
              <w:t>包含地类</w:t>
            </w:r>
          </w:p>
        </w:tc>
        <w:tc>
          <w:tcPr>
            <w:tcW w:w="1612" w:type="dxa"/>
            <w:tcBorders>
              <w:top w:val="single" w:color="auto" w:sz="8" w:space="0"/>
              <w:bottom w:val="single" w:color="auto" w:sz="8" w:space="0"/>
            </w:tcBorders>
            <w:shd w:val="clear" w:color="auto" w:fill="auto"/>
            <w:vAlign w:val="center"/>
          </w:tcPr>
          <w:p>
            <w:pPr>
              <w:pStyle w:val="178"/>
            </w:pPr>
            <w:r>
              <w:rPr>
                <w:rFonts w:hint="eastAsia"/>
              </w:rPr>
              <w:t>面积（</w:t>
            </w:r>
            <w:r>
              <w:t>h</w:t>
            </w:r>
            <w:r>
              <w:rPr>
                <w:rFonts w:hint="eastAsia"/>
              </w:rPr>
              <w:t>m</w:t>
            </w:r>
            <w:r>
              <w:rPr>
                <w:rFonts w:hint="eastAsia"/>
                <w:vertAlign w:val="superscript"/>
              </w:rPr>
              <w:t>2</w:t>
            </w:r>
            <w:r>
              <w:rPr>
                <w:rFonts w:hint="eastAsia"/>
              </w:rPr>
              <w:t>）</w:t>
            </w:r>
          </w:p>
        </w:tc>
        <w:tc>
          <w:tcPr>
            <w:tcW w:w="1688" w:type="dxa"/>
            <w:tcBorders>
              <w:top w:val="single" w:color="auto" w:sz="8" w:space="0"/>
              <w:bottom w:val="single" w:color="auto" w:sz="8" w:space="0"/>
            </w:tcBorders>
            <w:shd w:val="clear" w:color="auto" w:fill="auto"/>
            <w:vAlign w:val="center"/>
          </w:tcPr>
          <w:p>
            <w:pPr>
              <w:pStyle w:val="178"/>
            </w:pPr>
            <w:r>
              <w:rPr>
                <w:rFonts w:hint="eastAsia"/>
              </w:rPr>
              <w:t>监测样地/带数量</w:t>
            </w:r>
          </w:p>
        </w:tc>
      </w:tr>
      <w:tr>
        <w:trPr>
          <w:trHeight w:val="425" w:hRule="atLeast"/>
          <w:jc w:val="center"/>
        </w:trPr>
        <w:tc>
          <w:tcPr>
            <w:tcW w:w="1349" w:type="dxa"/>
            <w:tcBorders>
              <w:top w:val="single" w:color="auto" w:sz="8" w:space="0"/>
            </w:tcBorders>
            <w:shd w:val="clear" w:color="auto" w:fill="auto"/>
            <w:vAlign w:val="center"/>
          </w:tcPr>
          <w:p>
            <w:pPr>
              <w:pStyle w:val="178"/>
            </w:pPr>
            <w:r>
              <w:t>1</w:t>
            </w:r>
          </w:p>
        </w:tc>
        <w:tc>
          <w:tcPr>
            <w:tcW w:w="3976" w:type="dxa"/>
            <w:tcBorders>
              <w:top w:val="single" w:color="auto" w:sz="8" w:space="0"/>
            </w:tcBorders>
            <w:shd w:val="clear" w:color="auto" w:fill="auto"/>
            <w:vAlign w:val="center"/>
          </w:tcPr>
          <w:p>
            <w:pPr>
              <w:pStyle w:val="178"/>
            </w:pPr>
            <w:r>
              <w:rPr>
                <w:rFonts w:hint="eastAsia"/>
              </w:rPr>
              <w:t>（省、市、区（县）、镇、街道）</w:t>
            </w:r>
          </w:p>
        </w:tc>
        <w:tc>
          <w:tcPr>
            <w:tcW w:w="1753" w:type="dxa"/>
            <w:tcBorders>
              <w:top w:val="single" w:color="auto" w:sz="8" w:space="0"/>
            </w:tcBorders>
            <w:shd w:val="clear" w:color="auto" w:fill="auto"/>
            <w:vAlign w:val="center"/>
          </w:tcPr>
          <w:p>
            <w:pPr>
              <w:pStyle w:val="178"/>
            </w:pPr>
            <w:r>
              <w:rPr>
                <w:rFonts w:hint="eastAsia"/>
              </w:rPr>
              <w:t>（重点/非重点监测）</w:t>
            </w:r>
          </w:p>
        </w:tc>
        <w:tc>
          <w:tcPr>
            <w:tcW w:w="3435" w:type="dxa"/>
            <w:tcBorders>
              <w:top w:val="single" w:color="auto" w:sz="8" w:space="0"/>
            </w:tcBorders>
            <w:shd w:val="clear" w:color="auto" w:fill="auto"/>
            <w:vAlign w:val="center"/>
          </w:tcPr>
          <w:p>
            <w:pPr>
              <w:pStyle w:val="178"/>
            </w:pPr>
            <w:r>
              <w:rPr>
                <w:rFonts w:hint="eastAsia"/>
              </w:rPr>
              <w:t>（乔木林、竹林、...）</w:t>
            </w:r>
          </w:p>
        </w:tc>
        <w:tc>
          <w:tcPr>
            <w:tcW w:w="1612" w:type="dxa"/>
            <w:tcBorders>
              <w:top w:val="single" w:color="auto" w:sz="8" w:space="0"/>
            </w:tcBorders>
            <w:shd w:val="clear" w:color="auto" w:fill="auto"/>
            <w:vAlign w:val="center"/>
          </w:tcPr>
          <w:p>
            <w:pPr>
              <w:pStyle w:val="178"/>
            </w:pPr>
          </w:p>
        </w:tc>
        <w:tc>
          <w:tcPr>
            <w:tcW w:w="1688" w:type="dxa"/>
            <w:tcBorders>
              <w:top w:val="single" w:color="auto" w:sz="8" w:space="0"/>
            </w:tcBorders>
            <w:shd w:val="clear" w:color="auto" w:fill="auto"/>
            <w:vAlign w:val="center"/>
          </w:tcPr>
          <w:p>
            <w:pPr>
              <w:pStyle w:val="178"/>
            </w:pPr>
          </w:p>
        </w:tc>
      </w:tr>
      <w:tr>
        <w:trPr>
          <w:trHeight w:val="425" w:hRule="atLeast"/>
          <w:jc w:val="center"/>
        </w:trPr>
        <w:tc>
          <w:tcPr>
            <w:tcW w:w="1349" w:type="dxa"/>
            <w:shd w:val="clear" w:color="auto" w:fill="auto"/>
            <w:vAlign w:val="center"/>
          </w:tcPr>
          <w:p>
            <w:pPr>
              <w:pStyle w:val="178"/>
            </w:pPr>
          </w:p>
        </w:tc>
        <w:tc>
          <w:tcPr>
            <w:tcW w:w="3976" w:type="dxa"/>
            <w:shd w:val="clear" w:color="auto" w:fill="auto"/>
            <w:vAlign w:val="center"/>
          </w:tcPr>
          <w:p>
            <w:pPr>
              <w:pStyle w:val="178"/>
            </w:pPr>
          </w:p>
        </w:tc>
        <w:tc>
          <w:tcPr>
            <w:tcW w:w="1753" w:type="dxa"/>
            <w:shd w:val="clear" w:color="auto" w:fill="auto"/>
            <w:vAlign w:val="center"/>
          </w:tcPr>
          <w:p>
            <w:pPr>
              <w:pStyle w:val="178"/>
            </w:pPr>
          </w:p>
        </w:tc>
        <w:tc>
          <w:tcPr>
            <w:tcW w:w="3435" w:type="dxa"/>
            <w:shd w:val="clear" w:color="auto" w:fill="auto"/>
            <w:vAlign w:val="center"/>
          </w:tcPr>
          <w:p>
            <w:pPr>
              <w:pStyle w:val="178"/>
            </w:pPr>
          </w:p>
        </w:tc>
        <w:tc>
          <w:tcPr>
            <w:tcW w:w="1612" w:type="dxa"/>
            <w:shd w:val="clear" w:color="auto" w:fill="auto"/>
            <w:vAlign w:val="center"/>
          </w:tcPr>
          <w:p>
            <w:pPr>
              <w:pStyle w:val="178"/>
            </w:pPr>
          </w:p>
        </w:tc>
        <w:tc>
          <w:tcPr>
            <w:tcW w:w="1688" w:type="dxa"/>
            <w:shd w:val="clear" w:color="auto" w:fill="auto"/>
            <w:vAlign w:val="center"/>
          </w:tcPr>
          <w:p>
            <w:pPr>
              <w:pStyle w:val="178"/>
            </w:pPr>
          </w:p>
        </w:tc>
      </w:tr>
      <w:tr>
        <w:trPr>
          <w:trHeight w:val="425" w:hRule="atLeast"/>
          <w:jc w:val="center"/>
        </w:trPr>
        <w:tc>
          <w:tcPr>
            <w:tcW w:w="1349" w:type="dxa"/>
            <w:shd w:val="clear" w:color="auto" w:fill="auto"/>
            <w:vAlign w:val="center"/>
          </w:tcPr>
          <w:p>
            <w:pPr>
              <w:pStyle w:val="178"/>
            </w:pPr>
          </w:p>
        </w:tc>
        <w:tc>
          <w:tcPr>
            <w:tcW w:w="3976" w:type="dxa"/>
            <w:shd w:val="clear" w:color="auto" w:fill="auto"/>
            <w:vAlign w:val="center"/>
          </w:tcPr>
          <w:p>
            <w:pPr>
              <w:pStyle w:val="178"/>
            </w:pPr>
          </w:p>
        </w:tc>
        <w:tc>
          <w:tcPr>
            <w:tcW w:w="1753" w:type="dxa"/>
            <w:shd w:val="clear" w:color="auto" w:fill="auto"/>
            <w:vAlign w:val="center"/>
          </w:tcPr>
          <w:p>
            <w:pPr>
              <w:pStyle w:val="178"/>
            </w:pPr>
          </w:p>
        </w:tc>
        <w:tc>
          <w:tcPr>
            <w:tcW w:w="3435" w:type="dxa"/>
            <w:shd w:val="clear" w:color="auto" w:fill="auto"/>
            <w:vAlign w:val="center"/>
          </w:tcPr>
          <w:p>
            <w:pPr>
              <w:pStyle w:val="178"/>
            </w:pPr>
          </w:p>
        </w:tc>
        <w:tc>
          <w:tcPr>
            <w:tcW w:w="1612" w:type="dxa"/>
            <w:shd w:val="clear" w:color="auto" w:fill="auto"/>
            <w:vAlign w:val="center"/>
          </w:tcPr>
          <w:p>
            <w:pPr>
              <w:pStyle w:val="178"/>
            </w:pPr>
          </w:p>
        </w:tc>
        <w:tc>
          <w:tcPr>
            <w:tcW w:w="1688" w:type="dxa"/>
            <w:shd w:val="clear" w:color="auto" w:fill="auto"/>
            <w:vAlign w:val="center"/>
          </w:tcPr>
          <w:p>
            <w:pPr>
              <w:pStyle w:val="178"/>
            </w:pPr>
          </w:p>
        </w:tc>
      </w:tr>
      <w:tr>
        <w:trPr>
          <w:trHeight w:val="425" w:hRule="atLeast"/>
          <w:jc w:val="center"/>
        </w:trPr>
        <w:tc>
          <w:tcPr>
            <w:tcW w:w="1349" w:type="dxa"/>
            <w:shd w:val="clear" w:color="auto" w:fill="auto"/>
            <w:vAlign w:val="center"/>
          </w:tcPr>
          <w:p>
            <w:pPr>
              <w:pStyle w:val="178"/>
            </w:pPr>
          </w:p>
        </w:tc>
        <w:tc>
          <w:tcPr>
            <w:tcW w:w="3976" w:type="dxa"/>
            <w:shd w:val="clear" w:color="auto" w:fill="auto"/>
            <w:vAlign w:val="center"/>
          </w:tcPr>
          <w:p>
            <w:pPr>
              <w:pStyle w:val="178"/>
            </w:pPr>
          </w:p>
        </w:tc>
        <w:tc>
          <w:tcPr>
            <w:tcW w:w="1753" w:type="dxa"/>
            <w:shd w:val="clear" w:color="auto" w:fill="auto"/>
            <w:vAlign w:val="center"/>
          </w:tcPr>
          <w:p>
            <w:pPr>
              <w:pStyle w:val="178"/>
            </w:pPr>
          </w:p>
        </w:tc>
        <w:tc>
          <w:tcPr>
            <w:tcW w:w="3435" w:type="dxa"/>
            <w:shd w:val="clear" w:color="auto" w:fill="auto"/>
            <w:vAlign w:val="center"/>
          </w:tcPr>
          <w:p>
            <w:pPr>
              <w:pStyle w:val="178"/>
            </w:pPr>
          </w:p>
        </w:tc>
        <w:tc>
          <w:tcPr>
            <w:tcW w:w="1612" w:type="dxa"/>
            <w:shd w:val="clear" w:color="auto" w:fill="auto"/>
            <w:vAlign w:val="center"/>
          </w:tcPr>
          <w:p>
            <w:pPr>
              <w:pStyle w:val="178"/>
            </w:pPr>
          </w:p>
        </w:tc>
        <w:tc>
          <w:tcPr>
            <w:tcW w:w="1688" w:type="dxa"/>
            <w:shd w:val="clear" w:color="auto" w:fill="auto"/>
            <w:vAlign w:val="center"/>
          </w:tcPr>
          <w:p>
            <w:pPr>
              <w:pStyle w:val="178"/>
            </w:pPr>
          </w:p>
        </w:tc>
      </w:tr>
      <w:tr>
        <w:trPr>
          <w:trHeight w:val="425" w:hRule="atLeast"/>
          <w:jc w:val="center"/>
        </w:trPr>
        <w:tc>
          <w:tcPr>
            <w:tcW w:w="1349" w:type="dxa"/>
            <w:shd w:val="clear" w:color="auto" w:fill="auto"/>
            <w:vAlign w:val="center"/>
          </w:tcPr>
          <w:p>
            <w:pPr>
              <w:pStyle w:val="178"/>
            </w:pPr>
          </w:p>
        </w:tc>
        <w:tc>
          <w:tcPr>
            <w:tcW w:w="3976" w:type="dxa"/>
            <w:shd w:val="clear" w:color="auto" w:fill="auto"/>
            <w:vAlign w:val="center"/>
          </w:tcPr>
          <w:p>
            <w:pPr>
              <w:pStyle w:val="178"/>
            </w:pPr>
          </w:p>
        </w:tc>
        <w:tc>
          <w:tcPr>
            <w:tcW w:w="1753" w:type="dxa"/>
            <w:shd w:val="clear" w:color="auto" w:fill="auto"/>
            <w:vAlign w:val="center"/>
          </w:tcPr>
          <w:p>
            <w:pPr>
              <w:pStyle w:val="178"/>
            </w:pPr>
          </w:p>
        </w:tc>
        <w:tc>
          <w:tcPr>
            <w:tcW w:w="3435" w:type="dxa"/>
            <w:shd w:val="clear" w:color="auto" w:fill="auto"/>
            <w:vAlign w:val="center"/>
          </w:tcPr>
          <w:p>
            <w:pPr>
              <w:pStyle w:val="178"/>
            </w:pPr>
          </w:p>
        </w:tc>
        <w:tc>
          <w:tcPr>
            <w:tcW w:w="1612" w:type="dxa"/>
            <w:shd w:val="clear" w:color="auto" w:fill="auto"/>
            <w:vAlign w:val="center"/>
          </w:tcPr>
          <w:p>
            <w:pPr>
              <w:pStyle w:val="178"/>
            </w:pPr>
          </w:p>
        </w:tc>
        <w:tc>
          <w:tcPr>
            <w:tcW w:w="1688" w:type="dxa"/>
            <w:shd w:val="clear" w:color="auto" w:fill="auto"/>
            <w:vAlign w:val="center"/>
          </w:tcPr>
          <w:p>
            <w:pPr>
              <w:pStyle w:val="178"/>
            </w:pPr>
          </w:p>
        </w:tc>
      </w:tr>
      <w:tr>
        <w:trPr>
          <w:trHeight w:val="425" w:hRule="atLeast"/>
          <w:jc w:val="center"/>
        </w:trPr>
        <w:tc>
          <w:tcPr>
            <w:tcW w:w="1349" w:type="dxa"/>
            <w:shd w:val="clear" w:color="auto" w:fill="auto"/>
            <w:vAlign w:val="center"/>
          </w:tcPr>
          <w:p>
            <w:pPr>
              <w:pStyle w:val="178"/>
            </w:pPr>
          </w:p>
        </w:tc>
        <w:tc>
          <w:tcPr>
            <w:tcW w:w="3976" w:type="dxa"/>
            <w:shd w:val="clear" w:color="auto" w:fill="auto"/>
            <w:vAlign w:val="center"/>
          </w:tcPr>
          <w:p>
            <w:pPr>
              <w:pStyle w:val="178"/>
            </w:pPr>
          </w:p>
        </w:tc>
        <w:tc>
          <w:tcPr>
            <w:tcW w:w="1753" w:type="dxa"/>
            <w:shd w:val="clear" w:color="auto" w:fill="auto"/>
            <w:vAlign w:val="center"/>
          </w:tcPr>
          <w:p>
            <w:pPr>
              <w:pStyle w:val="178"/>
            </w:pPr>
          </w:p>
        </w:tc>
        <w:tc>
          <w:tcPr>
            <w:tcW w:w="3435" w:type="dxa"/>
            <w:shd w:val="clear" w:color="auto" w:fill="auto"/>
            <w:vAlign w:val="center"/>
          </w:tcPr>
          <w:p>
            <w:pPr>
              <w:pStyle w:val="178"/>
            </w:pPr>
          </w:p>
        </w:tc>
        <w:tc>
          <w:tcPr>
            <w:tcW w:w="1612" w:type="dxa"/>
            <w:shd w:val="clear" w:color="auto" w:fill="auto"/>
            <w:vAlign w:val="center"/>
          </w:tcPr>
          <w:p>
            <w:pPr>
              <w:pStyle w:val="178"/>
            </w:pPr>
          </w:p>
        </w:tc>
        <w:tc>
          <w:tcPr>
            <w:tcW w:w="1688" w:type="dxa"/>
            <w:shd w:val="clear" w:color="auto" w:fill="auto"/>
            <w:vAlign w:val="center"/>
          </w:tcPr>
          <w:p>
            <w:pPr>
              <w:pStyle w:val="178"/>
            </w:pPr>
          </w:p>
        </w:tc>
      </w:tr>
      <w:tr>
        <w:trPr>
          <w:trHeight w:val="425" w:hRule="atLeast"/>
          <w:jc w:val="center"/>
        </w:trPr>
        <w:tc>
          <w:tcPr>
            <w:tcW w:w="1349" w:type="dxa"/>
            <w:shd w:val="clear" w:color="auto" w:fill="auto"/>
            <w:vAlign w:val="center"/>
          </w:tcPr>
          <w:p>
            <w:pPr>
              <w:pStyle w:val="178"/>
            </w:pPr>
          </w:p>
        </w:tc>
        <w:tc>
          <w:tcPr>
            <w:tcW w:w="3976" w:type="dxa"/>
            <w:shd w:val="clear" w:color="auto" w:fill="auto"/>
            <w:vAlign w:val="center"/>
          </w:tcPr>
          <w:p>
            <w:pPr>
              <w:pStyle w:val="178"/>
            </w:pPr>
          </w:p>
        </w:tc>
        <w:tc>
          <w:tcPr>
            <w:tcW w:w="1753" w:type="dxa"/>
            <w:shd w:val="clear" w:color="auto" w:fill="auto"/>
            <w:vAlign w:val="center"/>
          </w:tcPr>
          <w:p>
            <w:pPr>
              <w:pStyle w:val="178"/>
            </w:pPr>
          </w:p>
        </w:tc>
        <w:tc>
          <w:tcPr>
            <w:tcW w:w="3435" w:type="dxa"/>
            <w:shd w:val="clear" w:color="auto" w:fill="auto"/>
            <w:vAlign w:val="center"/>
          </w:tcPr>
          <w:p>
            <w:pPr>
              <w:pStyle w:val="178"/>
            </w:pPr>
          </w:p>
        </w:tc>
        <w:tc>
          <w:tcPr>
            <w:tcW w:w="1612" w:type="dxa"/>
            <w:shd w:val="clear" w:color="auto" w:fill="auto"/>
            <w:vAlign w:val="center"/>
          </w:tcPr>
          <w:p>
            <w:pPr>
              <w:pStyle w:val="178"/>
            </w:pPr>
          </w:p>
        </w:tc>
        <w:tc>
          <w:tcPr>
            <w:tcW w:w="1688" w:type="dxa"/>
            <w:shd w:val="clear" w:color="auto" w:fill="auto"/>
            <w:vAlign w:val="center"/>
          </w:tcPr>
          <w:p>
            <w:pPr>
              <w:pStyle w:val="178"/>
            </w:pPr>
          </w:p>
        </w:tc>
      </w:tr>
      <w:tr>
        <w:trPr>
          <w:trHeight w:val="425" w:hRule="atLeast"/>
          <w:jc w:val="center"/>
        </w:trPr>
        <w:tc>
          <w:tcPr>
            <w:tcW w:w="1349" w:type="dxa"/>
            <w:shd w:val="clear" w:color="auto" w:fill="auto"/>
            <w:vAlign w:val="center"/>
          </w:tcPr>
          <w:p>
            <w:pPr>
              <w:pStyle w:val="178"/>
            </w:pPr>
          </w:p>
        </w:tc>
        <w:tc>
          <w:tcPr>
            <w:tcW w:w="3976" w:type="dxa"/>
            <w:shd w:val="clear" w:color="auto" w:fill="auto"/>
            <w:vAlign w:val="center"/>
          </w:tcPr>
          <w:p>
            <w:pPr>
              <w:pStyle w:val="178"/>
            </w:pPr>
          </w:p>
        </w:tc>
        <w:tc>
          <w:tcPr>
            <w:tcW w:w="1753" w:type="dxa"/>
            <w:shd w:val="clear" w:color="auto" w:fill="auto"/>
            <w:vAlign w:val="center"/>
          </w:tcPr>
          <w:p>
            <w:pPr>
              <w:pStyle w:val="178"/>
            </w:pPr>
          </w:p>
        </w:tc>
        <w:tc>
          <w:tcPr>
            <w:tcW w:w="3435" w:type="dxa"/>
            <w:shd w:val="clear" w:color="auto" w:fill="auto"/>
            <w:vAlign w:val="center"/>
          </w:tcPr>
          <w:p>
            <w:pPr>
              <w:pStyle w:val="178"/>
            </w:pPr>
          </w:p>
        </w:tc>
        <w:tc>
          <w:tcPr>
            <w:tcW w:w="1612" w:type="dxa"/>
            <w:shd w:val="clear" w:color="auto" w:fill="auto"/>
            <w:vAlign w:val="center"/>
          </w:tcPr>
          <w:p>
            <w:pPr>
              <w:pStyle w:val="178"/>
            </w:pPr>
          </w:p>
        </w:tc>
        <w:tc>
          <w:tcPr>
            <w:tcW w:w="1688" w:type="dxa"/>
            <w:shd w:val="clear" w:color="auto" w:fill="auto"/>
            <w:vAlign w:val="center"/>
          </w:tcPr>
          <w:p>
            <w:pPr>
              <w:pStyle w:val="178"/>
            </w:pPr>
          </w:p>
        </w:tc>
      </w:tr>
      <w:tr>
        <w:trPr>
          <w:trHeight w:val="425" w:hRule="atLeast"/>
          <w:jc w:val="center"/>
        </w:trPr>
        <w:tc>
          <w:tcPr>
            <w:tcW w:w="1349" w:type="dxa"/>
            <w:shd w:val="clear" w:color="auto" w:fill="auto"/>
            <w:vAlign w:val="center"/>
          </w:tcPr>
          <w:p>
            <w:pPr>
              <w:pStyle w:val="178"/>
            </w:pPr>
          </w:p>
        </w:tc>
        <w:tc>
          <w:tcPr>
            <w:tcW w:w="3976" w:type="dxa"/>
            <w:shd w:val="clear" w:color="auto" w:fill="auto"/>
            <w:vAlign w:val="center"/>
          </w:tcPr>
          <w:p>
            <w:pPr>
              <w:pStyle w:val="178"/>
            </w:pPr>
          </w:p>
        </w:tc>
        <w:tc>
          <w:tcPr>
            <w:tcW w:w="1753" w:type="dxa"/>
            <w:shd w:val="clear" w:color="auto" w:fill="auto"/>
            <w:vAlign w:val="center"/>
          </w:tcPr>
          <w:p>
            <w:pPr>
              <w:pStyle w:val="178"/>
            </w:pPr>
          </w:p>
        </w:tc>
        <w:tc>
          <w:tcPr>
            <w:tcW w:w="3435" w:type="dxa"/>
            <w:shd w:val="clear" w:color="auto" w:fill="auto"/>
            <w:vAlign w:val="center"/>
          </w:tcPr>
          <w:p>
            <w:pPr>
              <w:pStyle w:val="178"/>
            </w:pPr>
          </w:p>
        </w:tc>
        <w:tc>
          <w:tcPr>
            <w:tcW w:w="1612" w:type="dxa"/>
            <w:shd w:val="clear" w:color="auto" w:fill="auto"/>
            <w:vAlign w:val="center"/>
          </w:tcPr>
          <w:p>
            <w:pPr>
              <w:pStyle w:val="178"/>
            </w:pPr>
          </w:p>
        </w:tc>
        <w:tc>
          <w:tcPr>
            <w:tcW w:w="1688" w:type="dxa"/>
            <w:shd w:val="clear" w:color="auto" w:fill="auto"/>
            <w:vAlign w:val="center"/>
          </w:tcPr>
          <w:p>
            <w:pPr>
              <w:pStyle w:val="178"/>
            </w:pPr>
          </w:p>
        </w:tc>
      </w:tr>
      <w:tr>
        <w:trPr>
          <w:trHeight w:val="425" w:hRule="atLeast"/>
          <w:jc w:val="center"/>
        </w:trPr>
        <w:tc>
          <w:tcPr>
            <w:tcW w:w="1349" w:type="dxa"/>
            <w:shd w:val="clear" w:color="auto" w:fill="auto"/>
            <w:vAlign w:val="center"/>
          </w:tcPr>
          <w:p>
            <w:pPr>
              <w:pStyle w:val="178"/>
            </w:pPr>
          </w:p>
        </w:tc>
        <w:tc>
          <w:tcPr>
            <w:tcW w:w="3976" w:type="dxa"/>
            <w:shd w:val="clear" w:color="auto" w:fill="auto"/>
            <w:vAlign w:val="center"/>
          </w:tcPr>
          <w:p>
            <w:pPr>
              <w:pStyle w:val="178"/>
            </w:pPr>
          </w:p>
        </w:tc>
        <w:tc>
          <w:tcPr>
            <w:tcW w:w="1753" w:type="dxa"/>
            <w:shd w:val="clear" w:color="auto" w:fill="auto"/>
            <w:vAlign w:val="center"/>
          </w:tcPr>
          <w:p>
            <w:pPr>
              <w:pStyle w:val="178"/>
            </w:pPr>
          </w:p>
        </w:tc>
        <w:tc>
          <w:tcPr>
            <w:tcW w:w="3435" w:type="dxa"/>
            <w:shd w:val="clear" w:color="auto" w:fill="auto"/>
            <w:vAlign w:val="center"/>
          </w:tcPr>
          <w:p>
            <w:pPr>
              <w:pStyle w:val="178"/>
            </w:pPr>
          </w:p>
        </w:tc>
        <w:tc>
          <w:tcPr>
            <w:tcW w:w="1612" w:type="dxa"/>
            <w:shd w:val="clear" w:color="auto" w:fill="auto"/>
            <w:vAlign w:val="center"/>
          </w:tcPr>
          <w:p>
            <w:pPr>
              <w:pStyle w:val="178"/>
            </w:pPr>
          </w:p>
        </w:tc>
        <w:tc>
          <w:tcPr>
            <w:tcW w:w="1688" w:type="dxa"/>
            <w:shd w:val="clear" w:color="auto" w:fill="auto"/>
            <w:vAlign w:val="center"/>
          </w:tcPr>
          <w:p>
            <w:pPr>
              <w:pStyle w:val="178"/>
            </w:pPr>
          </w:p>
        </w:tc>
      </w:tr>
      <w:tr>
        <w:trPr>
          <w:trHeight w:val="425" w:hRule="atLeast"/>
          <w:jc w:val="center"/>
        </w:trPr>
        <w:tc>
          <w:tcPr>
            <w:tcW w:w="1349" w:type="dxa"/>
            <w:shd w:val="clear" w:color="auto" w:fill="auto"/>
            <w:vAlign w:val="center"/>
          </w:tcPr>
          <w:p>
            <w:pPr>
              <w:pStyle w:val="178"/>
            </w:pPr>
          </w:p>
        </w:tc>
        <w:tc>
          <w:tcPr>
            <w:tcW w:w="3976" w:type="dxa"/>
            <w:shd w:val="clear" w:color="auto" w:fill="auto"/>
            <w:vAlign w:val="center"/>
          </w:tcPr>
          <w:p>
            <w:pPr>
              <w:pStyle w:val="178"/>
            </w:pPr>
          </w:p>
        </w:tc>
        <w:tc>
          <w:tcPr>
            <w:tcW w:w="1753" w:type="dxa"/>
            <w:shd w:val="clear" w:color="auto" w:fill="auto"/>
            <w:vAlign w:val="center"/>
          </w:tcPr>
          <w:p>
            <w:pPr>
              <w:pStyle w:val="178"/>
            </w:pPr>
          </w:p>
        </w:tc>
        <w:tc>
          <w:tcPr>
            <w:tcW w:w="3435" w:type="dxa"/>
            <w:shd w:val="clear" w:color="auto" w:fill="auto"/>
            <w:vAlign w:val="center"/>
          </w:tcPr>
          <w:p>
            <w:pPr>
              <w:pStyle w:val="178"/>
            </w:pPr>
          </w:p>
        </w:tc>
        <w:tc>
          <w:tcPr>
            <w:tcW w:w="1612" w:type="dxa"/>
            <w:shd w:val="clear" w:color="auto" w:fill="auto"/>
            <w:vAlign w:val="center"/>
          </w:tcPr>
          <w:p>
            <w:pPr>
              <w:pStyle w:val="178"/>
            </w:pPr>
          </w:p>
        </w:tc>
        <w:tc>
          <w:tcPr>
            <w:tcW w:w="1688" w:type="dxa"/>
            <w:shd w:val="clear" w:color="auto" w:fill="auto"/>
            <w:vAlign w:val="center"/>
          </w:tcPr>
          <w:p>
            <w:pPr>
              <w:pStyle w:val="178"/>
            </w:pPr>
          </w:p>
        </w:tc>
      </w:tr>
      <w:tr>
        <w:trPr>
          <w:trHeight w:val="425" w:hRule="atLeast"/>
          <w:jc w:val="center"/>
        </w:trPr>
        <w:tc>
          <w:tcPr>
            <w:tcW w:w="1349" w:type="dxa"/>
            <w:shd w:val="clear" w:color="auto" w:fill="auto"/>
            <w:vAlign w:val="center"/>
          </w:tcPr>
          <w:p>
            <w:pPr>
              <w:pStyle w:val="178"/>
            </w:pPr>
          </w:p>
        </w:tc>
        <w:tc>
          <w:tcPr>
            <w:tcW w:w="3976" w:type="dxa"/>
            <w:shd w:val="clear" w:color="auto" w:fill="auto"/>
            <w:vAlign w:val="center"/>
          </w:tcPr>
          <w:p>
            <w:pPr>
              <w:pStyle w:val="178"/>
            </w:pPr>
          </w:p>
        </w:tc>
        <w:tc>
          <w:tcPr>
            <w:tcW w:w="1753" w:type="dxa"/>
            <w:shd w:val="clear" w:color="auto" w:fill="auto"/>
            <w:vAlign w:val="center"/>
          </w:tcPr>
          <w:p>
            <w:pPr>
              <w:pStyle w:val="178"/>
            </w:pPr>
          </w:p>
        </w:tc>
        <w:tc>
          <w:tcPr>
            <w:tcW w:w="3435" w:type="dxa"/>
            <w:shd w:val="clear" w:color="auto" w:fill="auto"/>
            <w:vAlign w:val="center"/>
          </w:tcPr>
          <w:p>
            <w:pPr>
              <w:pStyle w:val="178"/>
            </w:pPr>
          </w:p>
        </w:tc>
        <w:tc>
          <w:tcPr>
            <w:tcW w:w="1612" w:type="dxa"/>
            <w:shd w:val="clear" w:color="auto" w:fill="auto"/>
            <w:vAlign w:val="center"/>
          </w:tcPr>
          <w:p>
            <w:pPr>
              <w:pStyle w:val="178"/>
            </w:pPr>
          </w:p>
        </w:tc>
        <w:tc>
          <w:tcPr>
            <w:tcW w:w="1688" w:type="dxa"/>
            <w:shd w:val="clear" w:color="auto" w:fill="auto"/>
            <w:vAlign w:val="center"/>
          </w:tcPr>
          <w:p>
            <w:pPr>
              <w:pStyle w:val="178"/>
            </w:pPr>
          </w:p>
        </w:tc>
      </w:tr>
    </w:tbl>
    <w:p>
      <w:pPr>
        <w:pStyle w:val="56"/>
        <w:ind w:firstLine="420"/>
      </w:pPr>
    </w:p>
    <w:p>
      <w:pPr>
        <w:pStyle w:val="56"/>
        <w:ind w:firstLine="420"/>
        <w:sectPr>
          <w:headerReference r:id="rId21" w:type="default"/>
          <w:footerReference r:id="rId23" w:type="default"/>
          <w:headerReference r:id="rId22" w:type="even"/>
          <w:footerReference r:id="rId24" w:type="even"/>
          <w:pgSz w:w="16838" w:h="11906" w:orient="landscape"/>
          <w:pgMar w:top="1134" w:right="1871" w:bottom="1134" w:left="1134" w:header="1418" w:footer="1247" w:gutter="284"/>
          <w:cols w:space="425" w:num="1"/>
          <w:formProt w:val="0"/>
          <w:docGrid w:type="lines" w:linePitch="312" w:charSpace="0"/>
        </w:sectPr>
      </w:pPr>
    </w:p>
    <w:bookmarkEnd w:id="28"/>
    <w:p>
      <w:pPr>
        <w:pStyle w:val="198"/>
        <w:rPr>
          <w:rFonts w:hint="eastAsia"/>
          <w:vanish w:val="0"/>
        </w:rPr>
      </w:pPr>
      <w:bookmarkStart w:id="118" w:name="BookMark5"/>
    </w:p>
    <w:p>
      <w:pPr>
        <w:pStyle w:val="199"/>
        <w:rPr>
          <w:vanish w:val="0"/>
        </w:rPr>
      </w:pPr>
    </w:p>
    <w:p>
      <w:pPr>
        <w:pStyle w:val="76"/>
        <w:spacing w:after="156"/>
      </w:pPr>
      <w:r>
        <w:br w:type="textWrapping"/>
      </w:r>
      <w:bookmarkStart w:id="119" w:name="_Toc171258179"/>
      <w:bookmarkStart w:id="120" w:name="_Toc170830069"/>
      <w:bookmarkStart w:id="121" w:name="_Toc180493882"/>
      <w:bookmarkStart w:id="122" w:name="_Toc180354555"/>
      <w:bookmarkStart w:id="123" w:name="_Toc180493870"/>
      <w:r>
        <w:rPr>
          <w:rFonts w:hint="eastAsia"/>
        </w:rPr>
        <w:t>（资料性）</w:t>
      </w:r>
      <w:r>
        <w:br w:type="textWrapping"/>
      </w:r>
      <w:bookmarkEnd w:id="119"/>
      <w:bookmarkEnd w:id="120"/>
      <w:r>
        <w:rPr>
          <w:rFonts w:hint="eastAsia"/>
        </w:rPr>
        <w:t>红火蚁监测记录表</w:t>
      </w:r>
      <w:bookmarkEnd w:id="121"/>
      <w:bookmarkEnd w:id="122"/>
      <w:bookmarkEnd w:id="123"/>
    </w:p>
    <w:p>
      <w:pPr>
        <w:pStyle w:val="56"/>
        <w:ind w:firstLine="420"/>
      </w:pPr>
      <w:r>
        <w:rPr>
          <w:rFonts w:hint="eastAsia"/>
        </w:rPr>
        <w:t>红火蚁监测记录表见表B.1。</w:t>
      </w:r>
    </w:p>
    <w:p>
      <w:pPr>
        <w:pStyle w:val="77"/>
        <w:numPr>
          <w:ilvl w:val="0"/>
          <w:numId w:val="0"/>
        </w:numPr>
        <w:spacing w:before="156" w:after="156"/>
      </w:pPr>
      <w:r>
        <w:rPr>
          <w:rFonts w:hint="eastAsia"/>
        </w:rPr>
        <w:t>表B.1 红火蚁集法监测记录表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33"/>
        <w:gridCol w:w="2334"/>
        <w:gridCol w:w="2334"/>
        <w:gridCol w:w="2333"/>
      </w:tblGrid>
      <w:tr>
        <w:trPr>
          <w:trHeight w:val="706" w:hRule="atLeast"/>
          <w:tblHeader/>
          <w:jc w:val="center"/>
        </w:trPr>
        <w:tc>
          <w:tcPr>
            <w:tcW w:w="2333" w:type="dxa"/>
            <w:tcBorders>
              <w:top w:val="single" w:color="auto" w:sz="8" w:space="0"/>
              <w:bottom w:val="single" w:color="auto" w:sz="8" w:space="0"/>
            </w:tcBorders>
            <w:shd w:val="clear" w:color="auto" w:fill="auto"/>
            <w:vAlign w:val="center"/>
          </w:tcPr>
          <w:p>
            <w:pPr>
              <w:pStyle w:val="178"/>
            </w:pPr>
            <w:r>
              <w:rPr>
                <w:rFonts w:hint="eastAsia"/>
              </w:rPr>
              <w:t>所属监测单元编号</w:t>
            </w:r>
          </w:p>
        </w:tc>
        <w:tc>
          <w:tcPr>
            <w:tcW w:w="2334" w:type="dxa"/>
            <w:tcBorders>
              <w:top w:val="single" w:color="auto" w:sz="8" w:space="0"/>
              <w:bottom w:val="single" w:color="auto" w:sz="8" w:space="0"/>
            </w:tcBorders>
            <w:shd w:val="clear" w:color="auto" w:fill="auto"/>
            <w:vAlign w:val="center"/>
          </w:tcPr>
          <w:p>
            <w:pPr>
              <w:pStyle w:val="178"/>
            </w:pPr>
          </w:p>
        </w:tc>
        <w:tc>
          <w:tcPr>
            <w:tcW w:w="2334" w:type="dxa"/>
            <w:tcBorders>
              <w:top w:val="single" w:color="auto" w:sz="8" w:space="0"/>
              <w:bottom w:val="single" w:color="auto" w:sz="8" w:space="0"/>
            </w:tcBorders>
            <w:shd w:val="clear" w:color="auto" w:fill="auto"/>
            <w:vAlign w:val="center"/>
          </w:tcPr>
          <w:p>
            <w:pPr>
              <w:pStyle w:val="178"/>
            </w:pPr>
            <w:r>
              <w:rPr>
                <w:rFonts w:hint="eastAsia"/>
              </w:rPr>
              <w:t>监测样地/带编号</w:t>
            </w:r>
          </w:p>
        </w:tc>
        <w:tc>
          <w:tcPr>
            <w:tcW w:w="2333" w:type="dxa"/>
            <w:tcBorders>
              <w:top w:val="single" w:color="auto" w:sz="8" w:space="0"/>
              <w:bottom w:val="single" w:color="auto" w:sz="8" w:space="0"/>
            </w:tcBorders>
            <w:shd w:val="clear" w:color="auto" w:fill="auto"/>
            <w:vAlign w:val="center"/>
          </w:tcPr>
          <w:p>
            <w:pPr>
              <w:pStyle w:val="178"/>
            </w:pPr>
          </w:p>
        </w:tc>
      </w:tr>
      <w:tr>
        <w:trPr>
          <w:trHeight w:val="687" w:hRule="atLeast"/>
          <w:jc w:val="center"/>
        </w:trPr>
        <w:tc>
          <w:tcPr>
            <w:tcW w:w="2333" w:type="dxa"/>
            <w:tcBorders>
              <w:top w:val="single" w:color="auto" w:sz="8" w:space="0"/>
            </w:tcBorders>
            <w:shd w:val="clear" w:color="auto" w:fill="auto"/>
            <w:vAlign w:val="center"/>
          </w:tcPr>
          <w:p>
            <w:pPr>
              <w:pStyle w:val="178"/>
            </w:pPr>
            <w:r>
              <w:rPr>
                <w:rFonts w:hint="eastAsia"/>
              </w:rPr>
              <w:t>地理信息</w:t>
            </w:r>
          </w:p>
        </w:tc>
        <w:tc>
          <w:tcPr>
            <w:tcW w:w="2334" w:type="dxa"/>
            <w:tcBorders>
              <w:top w:val="single" w:color="auto" w:sz="8" w:space="0"/>
            </w:tcBorders>
            <w:shd w:val="clear" w:color="auto" w:fill="auto"/>
            <w:vAlign w:val="center"/>
          </w:tcPr>
          <w:p>
            <w:pPr>
              <w:pStyle w:val="178"/>
              <w:ind w:firstLine="90" w:firstLineChars="50"/>
              <w:jc w:val="both"/>
            </w:pPr>
            <w:r>
              <w:rPr>
                <w:rFonts w:hint="eastAsia"/>
              </w:rPr>
              <w:t xml:space="preserve">经度：      </w:t>
            </w:r>
          </w:p>
          <w:p>
            <w:pPr>
              <w:pStyle w:val="178"/>
              <w:ind w:firstLine="90" w:firstLineChars="50"/>
              <w:jc w:val="both"/>
              <w:rPr>
                <w:rFonts w:hint="eastAsia"/>
              </w:rPr>
            </w:pPr>
            <w:r>
              <w:rPr>
                <w:rFonts w:hint="eastAsia"/>
              </w:rPr>
              <w:t>纬度：</w:t>
            </w:r>
          </w:p>
          <w:p>
            <w:pPr>
              <w:pStyle w:val="178"/>
              <w:ind w:firstLine="90" w:firstLineChars="50"/>
              <w:jc w:val="both"/>
              <w:rPr>
                <w:rFonts w:hint="eastAsia" w:eastAsia="宋体"/>
                <w:lang w:val="en-US" w:eastAsia="zh-CN"/>
              </w:rPr>
            </w:pPr>
            <w:r>
              <w:rPr>
                <w:rFonts w:hint="eastAsia"/>
                <w:lang w:val="en-US" w:eastAsia="zh-CN"/>
              </w:rPr>
              <w:t>海拔：</w:t>
            </w:r>
          </w:p>
        </w:tc>
        <w:tc>
          <w:tcPr>
            <w:tcW w:w="2334" w:type="dxa"/>
            <w:tcBorders>
              <w:top w:val="single" w:color="auto" w:sz="8" w:space="0"/>
            </w:tcBorders>
            <w:shd w:val="clear" w:color="auto" w:fill="auto"/>
            <w:vAlign w:val="center"/>
          </w:tcPr>
          <w:p>
            <w:pPr>
              <w:pStyle w:val="178"/>
            </w:pPr>
            <w:r>
              <w:rPr>
                <w:rFonts w:hint="eastAsia"/>
              </w:rPr>
              <w:t>天气（温、湿度）</w:t>
            </w:r>
          </w:p>
        </w:tc>
        <w:tc>
          <w:tcPr>
            <w:tcW w:w="2333" w:type="dxa"/>
            <w:tcBorders>
              <w:top w:val="single" w:color="auto" w:sz="8" w:space="0"/>
            </w:tcBorders>
            <w:shd w:val="clear" w:color="auto" w:fill="auto"/>
            <w:vAlign w:val="center"/>
          </w:tcPr>
          <w:p>
            <w:pPr>
              <w:pStyle w:val="178"/>
            </w:pPr>
          </w:p>
        </w:tc>
      </w:tr>
      <w:tr>
        <w:trPr>
          <w:trHeight w:val="567" w:hRule="atLeast"/>
          <w:jc w:val="center"/>
        </w:trPr>
        <w:tc>
          <w:tcPr>
            <w:tcW w:w="2333" w:type="dxa"/>
            <w:shd w:val="clear" w:color="auto" w:fill="auto"/>
            <w:vAlign w:val="center"/>
          </w:tcPr>
          <w:p>
            <w:pPr>
              <w:pStyle w:val="178"/>
            </w:pPr>
            <w:r>
              <w:rPr>
                <w:rFonts w:hint="eastAsia"/>
              </w:rPr>
              <w:t>监测瓶编号</w:t>
            </w:r>
          </w:p>
        </w:tc>
        <w:tc>
          <w:tcPr>
            <w:tcW w:w="4668" w:type="dxa"/>
            <w:gridSpan w:val="2"/>
            <w:shd w:val="clear" w:color="auto" w:fill="auto"/>
            <w:vAlign w:val="center"/>
          </w:tcPr>
          <w:p>
            <w:pPr>
              <w:pStyle w:val="178"/>
            </w:pPr>
            <w:r>
              <w:rPr>
                <w:rFonts w:hint="eastAsia"/>
              </w:rPr>
              <w:t>红火蚁数量（头）</w:t>
            </w:r>
          </w:p>
        </w:tc>
        <w:tc>
          <w:tcPr>
            <w:tcW w:w="2333" w:type="dxa"/>
            <w:shd w:val="clear" w:color="auto" w:fill="auto"/>
            <w:vAlign w:val="center"/>
          </w:tcPr>
          <w:p>
            <w:pPr>
              <w:pStyle w:val="178"/>
              <w:rPr>
                <w:rFonts w:hint="default" w:eastAsia="宋体"/>
                <w:color w:val="FF0000"/>
                <w:lang w:val="en-US" w:eastAsia="zh-CN"/>
              </w:rPr>
            </w:pPr>
            <w:r>
              <w:rPr>
                <w:rFonts w:hint="eastAsia"/>
                <w:color w:val="FF0000"/>
                <w:lang w:val="en-US" w:eastAsia="zh-CN"/>
              </w:rPr>
              <w:t>监测方法</w:t>
            </w:r>
          </w:p>
        </w:tc>
      </w:tr>
      <w:tr>
        <w:trPr>
          <w:trHeight w:val="567" w:hRule="atLeast"/>
          <w:jc w:val="center"/>
        </w:trPr>
        <w:tc>
          <w:tcPr>
            <w:tcW w:w="2333" w:type="dxa"/>
            <w:shd w:val="clear" w:color="auto" w:fill="auto"/>
            <w:vAlign w:val="center"/>
          </w:tcPr>
          <w:p>
            <w:pPr>
              <w:pStyle w:val="178"/>
            </w:pPr>
          </w:p>
        </w:tc>
        <w:tc>
          <w:tcPr>
            <w:tcW w:w="4668" w:type="dxa"/>
            <w:gridSpan w:val="2"/>
            <w:shd w:val="clear" w:color="auto" w:fill="auto"/>
            <w:vAlign w:val="center"/>
          </w:tcPr>
          <w:p>
            <w:pPr>
              <w:pStyle w:val="178"/>
            </w:pPr>
          </w:p>
        </w:tc>
        <w:tc>
          <w:tcPr>
            <w:tcW w:w="2333" w:type="dxa"/>
            <w:shd w:val="clear" w:color="auto" w:fill="auto"/>
            <w:vAlign w:val="center"/>
          </w:tcPr>
          <w:p>
            <w:pPr>
              <w:pStyle w:val="178"/>
              <w:rPr>
                <w:rFonts w:hint="eastAsia" w:eastAsia="宋体"/>
                <w:color w:val="FF0000"/>
                <w:lang w:eastAsia="zh-CN"/>
              </w:rPr>
            </w:pPr>
            <w:r>
              <w:rPr>
                <w:rFonts w:hint="eastAsia"/>
                <w:color w:val="FF0000"/>
                <w:lang w:eastAsia="zh-CN"/>
              </w:rPr>
              <w:t>（</w:t>
            </w:r>
            <w:r>
              <w:rPr>
                <w:rFonts w:hint="eastAsia"/>
                <w:color w:val="FF0000"/>
                <w:lang w:val="en-US" w:eastAsia="zh-CN"/>
              </w:rPr>
              <w:t>树干诱集法/地面诱集法</w:t>
            </w:r>
            <w:r>
              <w:rPr>
                <w:rFonts w:hint="eastAsia"/>
                <w:color w:val="FF0000"/>
                <w:lang w:eastAsia="zh-CN"/>
              </w:rPr>
              <w:t>）</w:t>
            </w:r>
          </w:p>
        </w:tc>
      </w:tr>
      <w:tr>
        <w:trPr>
          <w:trHeight w:val="567" w:hRule="atLeast"/>
          <w:jc w:val="center"/>
        </w:trPr>
        <w:tc>
          <w:tcPr>
            <w:tcW w:w="2333" w:type="dxa"/>
            <w:shd w:val="clear" w:color="auto" w:fill="auto"/>
            <w:vAlign w:val="center"/>
          </w:tcPr>
          <w:p>
            <w:pPr>
              <w:pStyle w:val="178"/>
            </w:pPr>
          </w:p>
        </w:tc>
        <w:tc>
          <w:tcPr>
            <w:tcW w:w="4668" w:type="dxa"/>
            <w:gridSpan w:val="2"/>
            <w:shd w:val="clear" w:color="auto" w:fill="auto"/>
            <w:vAlign w:val="center"/>
          </w:tcPr>
          <w:p>
            <w:pPr>
              <w:pStyle w:val="178"/>
            </w:pPr>
          </w:p>
        </w:tc>
        <w:tc>
          <w:tcPr>
            <w:tcW w:w="2333" w:type="dxa"/>
            <w:shd w:val="clear" w:color="auto" w:fill="auto"/>
            <w:vAlign w:val="center"/>
          </w:tcPr>
          <w:p>
            <w:pPr>
              <w:pStyle w:val="178"/>
            </w:pPr>
          </w:p>
        </w:tc>
      </w:tr>
      <w:tr>
        <w:trPr>
          <w:trHeight w:val="567" w:hRule="atLeast"/>
          <w:jc w:val="center"/>
        </w:trPr>
        <w:tc>
          <w:tcPr>
            <w:tcW w:w="2333" w:type="dxa"/>
            <w:shd w:val="clear" w:color="auto" w:fill="auto"/>
            <w:vAlign w:val="center"/>
          </w:tcPr>
          <w:p>
            <w:pPr>
              <w:pStyle w:val="178"/>
            </w:pPr>
          </w:p>
        </w:tc>
        <w:tc>
          <w:tcPr>
            <w:tcW w:w="4668" w:type="dxa"/>
            <w:gridSpan w:val="2"/>
            <w:shd w:val="clear" w:color="auto" w:fill="auto"/>
            <w:vAlign w:val="center"/>
          </w:tcPr>
          <w:p>
            <w:pPr>
              <w:pStyle w:val="178"/>
            </w:pPr>
          </w:p>
        </w:tc>
        <w:tc>
          <w:tcPr>
            <w:tcW w:w="2333" w:type="dxa"/>
            <w:shd w:val="clear" w:color="auto" w:fill="auto"/>
            <w:vAlign w:val="center"/>
          </w:tcPr>
          <w:p>
            <w:pPr>
              <w:pStyle w:val="178"/>
            </w:pPr>
          </w:p>
        </w:tc>
      </w:tr>
      <w:tr>
        <w:trPr>
          <w:trHeight w:val="567" w:hRule="atLeast"/>
          <w:jc w:val="center"/>
        </w:trPr>
        <w:tc>
          <w:tcPr>
            <w:tcW w:w="2333" w:type="dxa"/>
            <w:shd w:val="clear" w:color="auto" w:fill="auto"/>
            <w:vAlign w:val="center"/>
          </w:tcPr>
          <w:p>
            <w:pPr>
              <w:pStyle w:val="178"/>
            </w:pPr>
          </w:p>
        </w:tc>
        <w:tc>
          <w:tcPr>
            <w:tcW w:w="4668" w:type="dxa"/>
            <w:gridSpan w:val="2"/>
            <w:shd w:val="clear" w:color="auto" w:fill="auto"/>
            <w:vAlign w:val="center"/>
          </w:tcPr>
          <w:p>
            <w:pPr>
              <w:pStyle w:val="178"/>
            </w:pPr>
          </w:p>
        </w:tc>
        <w:tc>
          <w:tcPr>
            <w:tcW w:w="2333" w:type="dxa"/>
            <w:shd w:val="clear" w:color="auto" w:fill="auto"/>
            <w:vAlign w:val="center"/>
          </w:tcPr>
          <w:p>
            <w:pPr>
              <w:pStyle w:val="178"/>
            </w:pPr>
          </w:p>
        </w:tc>
      </w:tr>
      <w:tr>
        <w:trPr>
          <w:trHeight w:val="567" w:hRule="atLeast"/>
          <w:jc w:val="center"/>
        </w:trPr>
        <w:tc>
          <w:tcPr>
            <w:tcW w:w="2333" w:type="dxa"/>
            <w:shd w:val="clear" w:color="auto" w:fill="auto"/>
            <w:vAlign w:val="center"/>
          </w:tcPr>
          <w:p>
            <w:pPr>
              <w:pStyle w:val="178"/>
            </w:pPr>
          </w:p>
        </w:tc>
        <w:tc>
          <w:tcPr>
            <w:tcW w:w="4668" w:type="dxa"/>
            <w:gridSpan w:val="2"/>
            <w:shd w:val="clear" w:color="auto" w:fill="auto"/>
            <w:vAlign w:val="center"/>
          </w:tcPr>
          <w:p>
            <w:pPr>
              <w:pStyle w:val="178"/>
            </w:pPr>
          </w:p>
        </w:tc>
        <w:tc>
          <w:tcPr>
            <w:tcW w:w="2333" w:type="dxa"/>
            <w:shd w:val="clear" w:color="auto" w:fill="auto"/>
            <w:vAlign w:val="center"/>
          </w:tcPr>
          <w:p>
            <w:pPr>
              <w:pStyle w:val="178"/>
            </w:pPr>
          </w:p>
        </w:tc>
      </w:tr>
      <w:tr>
        <w:trPr>
          <w:trHeight w:val="567" w:hRule="atLeast"/>
          <w:jc w:val="center"/>
        </w:trPr>
        <w:tc>
          <w:tcPr>
            <w:tcW w:w="2333" w:type="dxa"/>
            <w:shd w:val="clear" w:color="auto" w:fill="auto"/>
            <w:vAlign w:val="center"/>
          </w:tcPr>
          <w:p>
            <w:pPr>
              <w:pStyle w:val="178"/>
            </w:pPr>
          </w:p>
        </w:tc>
        <w:tc>
          <w:tcPr>
            <w:tcW w:w="4668" w:type="dxa"/>
            <w:gridSpan w:val="2"/>
            <w:shd w:val="clear" w:color="auto" w:fill="auto"/>
            <w:vAlign w:val="center"/>
          </w:tcPr>
          <w:p>
            <w:pPr>
              <w:pStyle w:val="178"/>
            </w:pPr>
          </w:p>
        </w:tc>
        <w:tc>
          <w:tcPr>
            <w:tcW w:w="2333" w:type="dxa"/>
            <w:shd w:val="clear" w:color="auto" w:fill="auto"/>
            <w:vAlign w:val="center"/>
          </w:tcPr>
          <w:p>
            <w:pPr>
              <w:pStyle w:val="178"/>
            </w:pPr>
          </w:p>
        </w:tc>
      </w:tr>
      <w:tr>
        <w:trPr>
          <w:trHeight w:val="567" w:hRule="atLeast"/>
          <w:jc w:val="center"/>
        </w:trPr>
        <w:tc>
          <w:tcPr>
            <w:tcW w:w="2333" w:type="dxa"/>
            <w:shd w:val="clear" w:color="auto" w:fill="auto"/>
            <w:vAlign w:val="center"/>
          </w:tcPr>
          <w:p>
            <w:pPr>
              <w:pStyle w:val="178"/>
            </w:pPr>
          </w:p>
        </w:tc>
        <w:tc>
          <w:tcPr>
            <w:tcW w:w="4668" w:type="dxa"/>
            <w:gridSpan w:val="2"/>
            <w:shd w:val="clear" w:color="auto" w:fill="auto"/>
            <w:vAlign w:val="center"/>
          </w:tcPr>
          <w:p>
            <w:pPr>
              <w:pStyle w:val="178"/>
            </w:pPr>
          </w:p>
        </w:tc>
        <w:tc>
          <w:tcPr>
            <w:tcW w:w="2333" w:type="dxa"/>
            <w:shd w:val="clear" w:color="auto" w:fill="auto"/>
            <w:vAlign w:val="center"/>
          </w:tcPr>
          <w:p>
            <w:pPr>
              <w:pStyle w:val="178"/>
            </w:pPr>
          </w:p>
        </w:tc>
      </w:tr>
      <w:tr>
        <w:trPr>
          <w:trHeight w:val="567" w:hRule="atLeast"/>
          <w:jc w:val="center"/>
        </w:trPr>
        <w:tc>
          <w:tcPr>
            <w:tcW w:w="2333" w:type="dxa"/>
            <w:shd w:val="clear" w:color="auto" w:fill="auto"/>
            <w:vAlign w:val="center"/>
          </w:tcPr>
          <w:p>
            <w:pPr>
              <w:pStyle w:val="178"/>
            </w:pPr>
          </w:p>
        </w:tc>
        <w:tc>
          <w:tcPr>
            <w:tcW w:w="4668" w:type="dxa"/>
            <w:gridSpan w:val="2"/>
            <w:shd w:val="clear" w:color="auto" w:fill="auto"/>
            <w:vAlign w:val="center"/>
          </w:tcPr>
          <w:p>
            <w:pPr>
              <w:pStyle w:val="178"/>
            </w:pPr>
          </w:p>
        </w:tc>
        <w:tc>
          <w:tcPr>
            <w:tcW w:w="2333" w:type="dxa"/>
            <w:shd w:val="clear" w:color="auto" w:fill="auto"/>
            <w:vAlign w:val="center"/>
          </w:tcPr>
          <w:p>
            <w:pPr>
              <w:pStyle w:val="178"/>
            </w:pPr>
          </w:p>
        </w:tc>
      </w:tr>
      <w:tr>
        <w:trPr>
          <w:trHeight w:val="567" w:hRule="atLeast"/>
          <w:jc w:val="center"/>
        </w:trPr>
        <w:tc>
          <w:tcPr>
            <w:tcW w:w="2333" w:type="dxa"/>
            <w:shd w:val="clear" w:color="auto" w:fill="auto"/>
            <w:vAlign w:val="center"/>
          </w:tcPr>
          <w:p>
            <w:pPr>
              <w:pStyle w:val="178"/>
            </w:pPr>
          </w:p>
        </w:tc>
        <w:tc>
          <w:tcPr>
            <w:tcW w:w="4668" w:type="dxa"/>
            <w:gridSpan w:val="2"/>
            <w:shd w:val="clear" w:color="auto" w:fill="auto"/>
            <w:vAlign w:val="center"/>
          </w:tcPr>
          <w:p>
            <w:pPr>
              <w:pStyle w:val="178"/>
            </w:pPr>
          </w:p>
        </w:tc>
        <w:tc>
          <w:tcPr>
            <w:tcW w:w="2333" w:type="dxa"/>
            <w:shd w:val="clear" w:color="auto" w:fill="auto"/>
            <w:vAlign w:val="center"/>
          </w:tcPr>
          <w:p>
            <w:pPr>
              <w:pStyle w:val="178"/>
            </w:pPr>
          </w:p>
        </w:tc>
      </w:tr>
      <w:tr>
        <w:trPr>
          <w:trHeight w:val="567" w:hRule="atLeast"/>
          <w:jc w:val="center"/>
        </w:trPr>
        <w:tc>
          <w:tcPr>
            <w:tcW w:w="2333" w:type="dxa"/>
            <w:shd w:val="clear" w:color="auto" w:fill="auto"/>
            <w:vAlign w:val="center"/>
          </w:tcPr>
          <w:p>
            <w:pPr>
              <w:pStyle w:val="178"/>
            </w:pPr>
          </w:p>
        </w:tc>
        <w:tc>
          <w:tcPr>
            <w:tcW w:w="4668" w:type="dxa"/>
            <w:gridSpan w:val="2"/>
            <w:shd w:val="clear" w:color="auto" w:fill="auto"/>
            <w:vAlign w:val="center"/>
          </w:tcPr>
          <w:p>
            <w:pPr>
              <w:pStyle w:val="178"/>
            </w:pPr>
          </w:p>
        </w:tc>
        <w:tc>
          <w:tcPr>
            <w:tcW w:w="2333" w:type="dxa"/>
            <w:shd w:val="clear" w:color="auto" w:fill="auto"/>
            <w:vAlign w:val="center"/>
          </w:tcPr>
          <w:p>
            <w:pPr>
              <w:pStyle w:val="178"/>
            </w:pPr>
          </w:p>
        </w:tc>
      </w:tr>
      <w:tr>
        <w:trPr>
          <w:trHeight w:val="567" w:hRule="atLeast"/>
          <w:jc w:val="center"/>
        </w:trPr>
        <w:tc>
          <w:tcPr>
            <w:tcW w:w="2333" w:type="dxa"/>
            <w:shd w:val="clear" w:color="auto" w:fill="auto"/>
            <w:vAlign w:val="center"/>
          </w:tcPr>
          <w:p>
            <w:pPr>
              <w:pStyle w:val="178"/>
            </w:pPr>
          </w:p>
        </w:tc>
        <w:tc>
          <w:tcPr>
            <w:tcW w:w="4668" w:type="dxa"/>
            <w:gridSpan w:val="2"/>
            <w:shd w:val="clear" w:color="auto" w:fill="auto"/>
            <w:vAlign w:val="center"/>
          </w:tcPr>
          <w:p>
            <w:pPr>
              <w:pStyle w:val="178"/>
            </w:pPr>
          </w:p>
        </w:tc>
        <w:tc>
          <w:tcPr>
            <w:tcW w:w="2333" w:type="dxa"/>
            <w:shd w:val="clear" w:color="auto" w:fill="auto"/>
            <w:vAlign w:val="center"/>
          </w:tcPr>
          <w:p>
            <w:pPr>
              <w:pStyle w:val="178"/>
            </w:pPr>
          </w:p>
        </w:tc>
      </w:tr>
      <w:tr>
        <w:trPr>
          <w:trHeight w:val="567" w:hRule="atLeast"/>
          <w:jc w:val="center"/>
        </w:trPr>
        <w:tc>
          <w:tcPr>
            <w:tcW w:w="9334" w:type="dxa"/>
            <w:gridSpan w:val="4"/>
            <w:tcBorders>
              <w:bottom w:val="single" w:color="auto" w:sz="4" w:space="0"/>
            </w:tcBorders>
            <w:shd w:val="clear" w:color="auto" w:fill="auto"/>
            <w:vAlign w:val="center"/>
          </w:tcPr>
          <w:p>
            <w:pPr>
              <w:pStyle w:val="178"/>
              <w:jc w:val="both"/>
            </w:pPr>
            <w:r>
              <w:rPr>
                <w:rFonts w:hint="eastAsia"/>
              </w:rPr>
              <w:t>平均每监测瓶内红火蚁数量（头）：</w:t>
            </w:r>
          </w:p>
        </w:tc>
      </w:tr>
      <w:tr>
        <w:trPr>
          <w:trHeight w:val="454" w:hRule="atLeast"/>
          <w:jc w:val="center"/>
        </w:trPr>
        <w:tc>
          <w:tcPr>
            <w:tcW w:w="4667" w:type="dxa"/>
            <w:gridSpan w:val="2"/>
            <w:tcBorders>
              <w:top w:val="single" w:color="auto" w:sz="4" w:space="0"/>
              <w:bottom w:val="nil"/>
              <w:right w:val="nil"/>
            </w:tcBorders>
            <w:shd w:val="clear" w:color="auto" w:fill="auto"/>
            <w:vAlign w:val="center"/>
          </w:tcPr>
          <w:p>
            <w:pPr>
              <w:pStyle w:val="178"/>
            </w:pPr>
          </w:p>
        </w:tc>
        <w:tc>
          <w:tcPr>
            <w:tcW w:w="4667" w:type="dxa"/>
            <w:gridSpan w:val="2"/>
            <w:tcBorders>
              <w:top w:val="single" w:color="auto" w:sz="4" w:space="0"/>
              <w:left w:val="nil"/>
              <w:bottom w:val="nil"/>
            </w:tcBorders>
            <w:shd w:val="clear" w:color="auto" w:fill="auto"/>
            <w:vAlign w:val="center"/>
          </w:tcPr>
          <w:p>
            <w:pPr>
              <w:pStyle w:val="178"/>
            </w:pPr>
            <w:r>
              <w:rPr>
                <w:rFonts w:hint="eastAsia"/>
              </w:rPr>
              <w:t>监 测 人：</w:t>
            </w:r>
          </w:p>
        </w:tc>
      </w:tr>
      <w:tr>
        <w:trPr>
          <w:trHeight w:val="454" w:hRule="atLeast"/>
          <w:jc w:val="center"/>
        </w:trPr>
        <w:tc>
          <w:tcPr>
            <w:tcW w:w="4667" w:type="dxa"/>
            <w:gridSpan w:val="2"/>
            <w:tcBorders>
              <w:top w:val="nil"/>
              <w:bottom w:val="nil"/>
              <w:right w:val="nil"/>
            </w:tcBorders>
            <w:shd w:val="clear" w:color="auto" w:fill="auto"/>
            <w:vAlign w:val="center"/>
          </w:tcPr>
          <w:p>
            <w:pPr>
              <w:pStyle w:val="178"/>
            </w:pPr>
          </w:p>
        </w:tc>
        <w:tc>
          <w:tcPr>
            <w:tcW w:w="4667" w:type="dxa"/>
            <w:gridSpan w:val="2"/>
            <w:tcBorders>
              <w:top w:val="nil"/>
              <w:left w:val="nil"/>
              <w:bottom w:val="nil"/>
            </w:tcBorders>
            <w:shd w:val="clear" w:color="auto" w:fill="auto"/>
            <w:vAlign w:val="center"/>
          </w:tcPr>
          <w:p>
            <w:pPr>
              <w:pStyle w:val="178"/>
            </w:pPr>
            <w:r>
              <w:rPr>
                <w:rFonts w:hint="eastAsia"/>
              </w:rPr>
              <w:t>监测日期：</w:t>
            </w:r>
          </w:p>
        </w:tc>
      </w:tr>
      <w:tr>
        <w:trPr>
          <w:trHeight w:val="454" w:hRule="atLeast"/>
          <w:jc w:val="center"/>
        </w:trPr>
        <w:tc>
          <w:tcPr>
            <w:tcW w:w="4667" w:type="dxa"/>
            <w:gridSpan w:val="2"/>
            <w:tcBorders>
              <w:top w:val="nil"/>
              <w:bottom w:val="single" w:color="auto" w:sz="8" w:space="0"/>
              <w:right w:val="nil"/>
            </w:tcBorders>
            <w:shd w:val="clear" w:color="auto" w:fill="auto"/>
            <w:vAlign w:val="center"/>
          </w:tcPr>
          <w:p>
            <w:pPr>
              <w:pStyle w:val="178"/>
            </w:pPr>
          </w:p>
        </w:tc>
        <w:tc>
          <w:tcPr>
            <w:tcW w:w="4667" w:type="dxa"/>
            <w:gridSpan w:val="2"/>
            <w:tcBorders>
              <w:top w:val="nil"/>
              <w:left w:val="nil"/>
              <w:bottom w:val="single" w:color="auto" w:sz="8" w:space="0"/>
            </w:tcBorders>
            <w:shd w:val="clear" w:color="auto" w:fill="auto"/>
            <w:vAlign w:val="center"/>
          </w:tcPr>
          <w:p>
            <w:pPr>
              <w:pStyle w:val="178"/>
            </w:pPr>
            <w:r>
              <w:rPr>
                <w:rFonts w:hint="eastAsia"/>
              </w:rPr>
              <w:t>监测单位：（公章）</w:t>
            </w:r>
          </w:p>
        </w:tc>
      </w:tr>
    </w:tbl>
    <w:p>
      <w:pPr>
        <w:pStyle w:val="56"/>
        <w:ind w:firstLine="360"/>
        <w:rPr>
          <w:sz w:val="18"/>
          <w:szCs w:val="18"/>
        </w:rPr>
        <w:sectPr>
          <w:headerReference r:id="rId25" w:type="default"/>
          <w:footerReference r:id="rId27" w:type="default"/>
          <w:headerReference r:id="rId26" w:type="even"/>
          <w:footerReference r:id="rId28" w:type="even"/>
          <w:pgSz w:w="11906" w:h="16838"/>
          <w:pgMar w:top="1928" w:right="1134" w:bottom="1134" w:left="1134" w:header="1418" w:footer="1134" w:gutter="284"/>
          <w:cols w:space="425" w:num="1"/>
          <w:formProt w:val="0"/>
          <w:docGrid w:type="lines" w:linePitch="312" w:charSpace="0"/>
        </w:sectPr>
      </w:pPr>
      <w:r>
        <w:rPr>
          <w:rFonts w:hint="eastAsia"/>
          <w:sz w:val="18"/>
          <w:szCs w:val="18"/>
        </w:rPr>
        <w:t>注：样地填写中心经纬度，样条填写起始经纬度。</w:t>
      </w:r>
    </w:p>
    <w:p>
      <w:pPr>
        <w:pStyle w:val="198"/>
        <w:rPr>
          <w:rFonts w:hint="eastAsia"/>
          <w:vanish w:val="0"/>
        </w:rPr>
      </w:pPr>
    </w:p>
    <w:p>
      <w:pPr>
        <w:pStyle w:val="199"/>
        <w:rPr>
          <w:vanish w:val="0"/>
        </w:rPr>
      </w:pPr>
    </w:p>
    <w:p>
      <w:pPr>
        <w:pStyle w:val="76"/>
        <w:spacing w:after="156"/>
        <w:rPr>
          <w:color w:val="FF0000"/>
        </w:rPr>
      </w:pPr>
      <w:r>
        <w:rPr>
          <w:color w:val="FF0000"/>
        </w:rPr>
        <w:br w:type="textWrapping"/>
      </w:r>
      <w:bookmarkStart w:id="124" w:name="_Toc180493871"/>
      <w:bookmarkStart w:id="125" w:name="_Toc180354556"/>
      <w:bookmarkStart w:id="126" w:name="_Toc180493883"/>
      <w:bookmarkStart w:id="127" w:name="_Toc171258180"/>
      <w:bookmarkStart w:id="128" w:name="_Toc170830070"/>
      <w:r>
        <w:rPr>
          <w:rFonts w:hint="eastAsia"/>
          <w:color w:val="FF0000"/>
        </w:rPr>
        <w:t>（</w:t>
      </w:r>
      <w:r>
        <w:rPr>
          <w:rFonts w:hint="eastAsia"/>
          <w:color w:val="FF0000"/>
          <w:lang w:val="en-US" w:eastAsia="zh-CN"/>
        </w:rPr>
        <w:t>规范</w:t>
      </w:r>
      <w:r>
        <w:rPr>
          <w:rFonts w:hint="eastAsia"/>
          <w:color w:val="FF0000"/>
        </w:rPr>
        <w:t>性）</w:t>
      </w:r>
      <w:r>
        <w:rPr>
          <w:color w:val="FF0000"/>
        </w:rPr>
        <w:br w:type="textWrapping"/>
      </w:r>
      <w:r>
        <w:rPr>
          <w:rFonts w:hint="eastAsia"/>
          <w:color w:val="FF0000"/>
        </w:rPr>
        <w:t>红火蚁发生程度分级</w:t>
      </w:r>
      <w:bookmarkEnd w:id="124"/>
      <w:bookmarkEnd w:id="125"/>
      <w:bookmarkEnd w:id="126"/>
      <w:bookmarkEnd w:id="127"/>
      <w:bookmarkEnd w:id="128"/>
      <w:r>
        <w:rPr>
          <w:rFonts w:hint="eastAsia"/>
          <w:color w:val="FF0000"/>
          <w:lang w:val="en-US" w:eastAsia="zh-CN"/>
        </w:rPr>
        <w:t>标准</w:t>
      </w:r>
    </w:p>
    <w:p>
      <w:pPr>
        <w:pStyle w:val="56"/>
        <w:ind w:left="0" w:leftChars="0" w:firstLine="420" w:firstLineChars="200"/>
        <w:rPr>
          <w:rFonts w:hint="default"/>
          <w:color w:val="FF0000"/>
          <w:lang w:val="en-US"/>
        </w:rPr>
      </w:pPr>
      <w:r>
        <w:rPr>
          <w:rFonts w:hint="eastAsia"/>
          <w:color w:val="FF0000"/>
        </w:rPr>
        <w:t>树干诱集法红火蚁发生程度分级标准见表</w:t>
      </w:r>
      <w:r>
        <w:rPr>
          <w:rFonts w:hint="eastAsia"/>
          <w:color w:val="FF0000"/>
          <w:lang w:val="en-US" w:eastAsia="zh-CN"/>
        </w:rPr>
        <w:t>C</w:t>
      </w:r>
      <w:r>
        <w:rPr>
          <w:rFonts w:hint="eastAsia"/>
          <w:color w:val="FF0000"/>
        </w:rPr>
        <w:t>.1</w:t>
      </w:r>
      <w:r>
        <w:rPr>
          <w:rFonts w:hint="eastAsia"/>
          <w:color w:val="FF0000"/>
          <w:lang w:eastAsia="zh-CN"/>
        </w:rPr>
        <w:t>，</w:t>
      </w:r>
      <w:r>
        <w:rPr>
          <w:rFonts w:hint="eastAsia"/>
          <w:color w:val="FF0000"/>
          <w:lang w:val="en-US" w:eastAsia="zh-CN"/>
        </w:rPr>
        <w:t>地面</w:t>
      </w:r>
      <w:r>
        <w:rPr>
          <w:rFonts w:hint="eastAsia"/>
          <w:color w:val="FF0000"/>
        </w:rPr>
        <w:t>诱集法红火蚁发生程度分级标准见表</w:t>
      </w:r>
      <w:r>
        <w:rPr>
          <w:rFonts w:hint="eastAsia"/>
          <w:color w:val="FF0000"/>
          <w:lang w:val="en-US" w:eastAsia="zh-CN"/>
        </w:rPr>
        <w:t>C</w:t>
      </w:r>
      <w:r>
        <w:rPr>
          <w:rFonts w:hint="eastAsia"/>
          <w:color w:val="FF0000"/>
        </w:rPr>
        <w:t>.</w:t>
      </w:r>
      <w:r>
        <w:rPr>
          <w:rFonts w:hint="eastAsia"/>
          <w:color w:val="FF0000"/>
          <w:lang w:val="en-US" w:eastAsia="zh-CN"/>
        </w:rPr>
        <w:t>2。</w:t>
      </w:r>
    </w:p>
    <w:p>
      <w:pPr>
        <w:pStyle w:val="77"/>
        <w:numPr>
          <w:ilvl w:val="0"/>
          <w:numId w:val="0"/>
        </w:numPr>
        <w:spacing w:before="156" w:after="156"/>
        <w:rPr>
          <w:rFonts w:hint="default" w:eastAsia="宋体"/>
          <w:color w:val="FF0000"/>
          <w:lang w:val="en-US" w:eastAsia="zh-CN"/>
        </w:rPr>
      </w:pPr>
      <w:r>
        <w:rPr>
          <w:rFonts w:hint="eastAsia"/>
          <w:color w:val="FF0000"/>
          <w:lang w:val="en-US" w:eastAsia="zh-CN"/>
        </w:rPr>
        <w:t>表</w:t>
      </w:r>
      <w:r>
        <w:rPr>
          <w:rFonts w:hint="default"/>
          <w:color w:val="FF0000"/>
          <w:lang w:val="en-US" w:eastAsia="zh-CN"/>
        </w:rPr>
        <w:t xml:space="preserve">C.1 </w:t>
      </w:r>
      <w:r>
        <w:rPr>
          <w:rFonts w:hint="eastAsia"/>
          <w:color w:val="FF0000"/>
        </w:rPr>
        <w:t>树干诱集法红火蚁发生程度分级</w:t>
      </w:r>
      <w:r>
        <w:rPr>
          <w:rFonts w:hint="eastAsia"/>
          <w:color w:val="FF0000"/>
          <w:lang w:val="en-US" w:eastAsia="zh-CN"/>
        </w:rPr>
        <w:t>标准</w:t>
      </w:r>
    </w:p>
    <w:tbl>
      <w:tblPr>
        <w:tblStyle w:val="27"/>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870"/>
        <w:gridCol w:w="1871"/>
        <w:gridCol w:w="1871"/>
        <w:gridCol w:w="1871"/>
        <w:gridCol w:w="1871"/>
      </w:tblGrid>
      <w:tr>
        <w:trPr>
          <w:jc w:val="center"/>
        </w:trPr>
        <w:tc>
          <w:tcPr>
            <w:tcW w:w="1000" w:type="pct"/>
            <w:vAlign w:val="center"/>
          </w:tcPr>
          <w:p>
            <w:pPr>
              <w:pStyle w:val="56"/>
              <w:ind w:left="0" w:leftChars="0" w:firstLine="0" w:firstLineChars="0"/>
              <w:jc w:val="center"/>
              <w:rPr>
                <w:rFonts w:hint="eastAsia" w:eastAsia="宋体"/>
                <w:color w:val="FF0000"/>
                <w:vertAlign w:val="baseline"/>
                <w:lang w:val="en-US" w:eastAsia="zh-CN"/>
              </w:rPr>
            </w:pPr>
            <w:r>
              <w:rPr>
                <w:rFonts w:hint="eastAsia"/>
                <w:color w:val="FF0000"/>
                <w:vertAlign w:val="baseline"/>
                <w:lang w:val="en-US" w:eastAsia="zh-CN"/>
              </w:rPr>
              <w:t>受害程度</w:t>
            </w:r>
          </w:p>
        </w:tc>
        <w:tc>
          <w:tcPr>
            <w:tcW w:w="1000" w:type="pct"/>
            <w:vAlign w:val="center"/>
          </w:tcPr>
          <w:p>
            <w:pPr>
              <w:pStyle w:val="56"/>
              <w:ind w:left="0" w:leftChars="0" w:firstLine="0" w:firstLineChars="0"/>
              <w:jc w:val="center"/>
              <w:rPr>
                <w:rFonts w:hint="eastAsia" w:eastAsia="宋体"/>
                <w:color w:val="FF0000"/>
                <w:vertAlign w:val="baseline"/>
                <w:lang w:val="en-US" w:eastAsia="zh-CN"/>
              </w:rPr>
            </w:pPr>
            <w:r>
              <w:rPr>
                <w:rFonts w:hint="eastAsia"/>
                <w:color w:val="FF0000"/>
                <w:vertAlign w:val="baseline"/>
                <w:lang w:val="en-US" w:eastAsia="zh-CN"/>
              </w:rPr>
              <w:t>轻度（</w:t>
            </w:r>
            <w:r>
              <w:rPr>
                <w:rFonts w:hint="default"/>
                <w:color w:val="FF0000"/>
                <w:vertAlign w:val="baseline"/>
                <w:lang w:val="en-US" w:eastAsia="zh-CN"/>
              </w:rPr>
              <w:t>I</w:t>
            </w:r>
            <w:r>
              <w:rPr>
                <w:rFonts w:hint="eastAsia"/>
                <w:color w:val="FF0000"/>
                <w:vertAlign w:val="baseline"/>
                <w:lang w:val="en-US" w:eastAsia="zh-CN"/>
              </w:rPr>
              <w:t>级）</w:t>
            </w:r>
          </w:p>
        </w:tc>
        <w:tc>
          <w:tcPr>
            <w:tcW w:w="1000" w:type="pct"/>
            <w:vAlign w:val="center"/>
          </w:tcPr>
          <w:p>
            <w:pPr>
              <w:pStyle w:val="56"/>
              <w:ind w:left="0" w:leftChars="0" w:firstLine="0" w:firstLineChars="0"/>
              <w:jc w:val="center"/>
              <w:rPr>
                <w:rFonts w:hint="eastAsia" w:eastAsia="宋体"/>
                <w:color w:val="FF0000"/>
                <w:vertAlign w:val="baseline"/>
                <w:lang w:val="en-US" w:eastAsia="zh-CN"/>
              </w:rPr>
            </w:pPr>
            <w:r>
              <w:rPr>
                <w:rFonts w:hint="eastAsia"/>
                <w:color w:val="FF0000"/>
                <w:vertAlign w:val="baseline"/>
                <w:lang w:val="en-US" w:eastAsia="zh-CN"/>
              </w:rPr>
              <w:t>中度（II级）</w:t>
            </w:r>
          </w:p>
        </w:tc>
        <w:tc>
          <w:tcPr>
            <w:tcW w:w="1000" w:type="pct"/>
            <w:vAlign w:val="center"/>
          </w:tcPr>
          <w:p>
            <w:pPr>
              <w:pStyle w:val="56"/>
              <w:ind w:left="0" w:leftChars="0" w:firstLine="0" w:firstLineChars="0"/>
              <w:jc w:val="center"/>
              <w:rPr>
                <w:rFonts w:hint="eastAsia" w:eastAsia="宋体"/>
                <w:color w:val="FF0000"/>
                <w:vertAlign w:val="baseline"/>
                <w:lang w:val="en-US" w:eastAsia="zh-CN"/>
              </w:rPr>
            </w:pPr>
            <w:r>
              <w:rPr>
                <w:rFonts w:hint="eastAsia"/>
                <w:color w:val="FF0000"/>
                <w:vertAlign w:val="baseline"/>
                <w:lang w:val="en-US" w:eastAsia="zh-CN"/>
              </w:rPr>
              <w:t>重度（III级）</w:t>
            </w:r>
          </w:p>
        </w:tc>
        <w:tc>
          <w:tcPr>
            <w:tcW w:w="1000" w:type="pct"/>
            <w:vAlign w:val="center"/>
          </w:tcPr>
          <w:p>
            <w:pPr>
              <w:pStyle w:val="56"/>
              <w:ind w:left="0" w:leftChars="0" w:firstLine="0" w:firstLineChars="0"/>
              <w:jc w:val="center"/>
              <w:rPr>
                <w:rFonts w:hint="default"/>
                <w:color w:val="FF0000"/>
                <w:vertAlign w:val="baseline"/>
                <w:lang w:val="en-US" w:eastAsia="zh-CN"/>
              </w:rPr>
            </w:pPr>
            <w:r>
              <w:rPr>
                <w:rFonts w:hint="eastAsia"/>
                <w:color w:val="FF0000"/>
                <w:vertAlign w:val="baseline"/>
                <w:lang w:val="en-US" w:eastAsia="zh-CN"/>
              </w:rPr>
              <w:t>备注</w:t>
            </w:r>
          </w:p>
        </w:tc>
      </w:tr>
      <w:tr>
        <w:trPr>
          <w:jc w:val="center"/>
        </w:trPr>
        <w:tc>
          <w:tcPr>
            <w:tcW w:w="1000" w:type="pct"/>
            <w:vAlign w:val="center"/>
          </w:tcPr>
          <w:p>
            <w:pPr>
              <w:pStyle w:val="56"/>
              <w:ind w:left="0" w:leftChars="0" w:firstLine="0" w:firstLineChars="0"/>
              <w:jc w:val="center"/>
              <w:rPr>
                <w:rFonts w:hint="eastAsia" w:eastAsia="宋体"/>
                <w:color w:val="FF0000"/>
                <w:vertAlign w:val="baseline"/>
                <w:lang w:eastAsia="zh-CN"/>
              </w:rPr>
            </w:pPr>
            <w:r>
              <w:rPr>
                <w:rFonts w:hint="eastAsia"/>
                <w:color w:val="FF0000"/>
              </w:rPr>
              <w:t>红火蚁数量</w:t>
            </w:r>
            <w:r>
              <w:rPr>
                <w:rFonts w:hint="eastAsia"/>
                <w:color w:val="FF0000"/>
                <w:lang w:eastAsia="zh-CN"/>
              </w:rPr>
              <w:t>（</w:t>
            </w:r>
            <w:r>
              <w:rPr>
                <w:rFonts w:hint="default"/>
                <w:color w:val="FF0000"/>
                <w:lang w:val="en-US" w:eastAsia="zh-CN"/>
              </w:rPr>
              <w:t>x</w:t>
            </w:r>
            <w:r>
              <w:rPr>
                <w:rFonts w:hint="eastAsia"/>
                <w:color w:val="FF0000"/>
                <w:lang w:eastAsia="zh-CN"/>
              </w:rPr>
              <w:t>）</w:t>
            </w:r>
          </w:p>
        </w:tc>
        <w:tc>
          <w:tcPr>
            <w:tcW w:w="1000" w:type="pct"/>
            <w:vAlign w:val="center"/>
          </w:tcPr>
          <w:p>
            <w:pPr>
              <w:pStyle w:val="56"/>
              <w:ind w:left="0" w:leftChars="0" w:firstLine="0" w:firstLineChars="0"/>
              <w:jc w:val="center"/>
              <w:rPr>
                <w:rFonts w:hint="default" w:eastAsia="宋体"/>
                <w:color w:val="FF0000"/>
                <w:vertAlign w:val="baseline"/>
                <w:lang w:val="en-US" w:eastAsia="zh-CN"/>
              </w:rPr>
            </w:pPr>
            <w:r>
              <w:rPr>
                <w:rFonts w:hint="eastAsia"/>
                <w:color w:val="FF0000"/>
                <w:vertAlign w:val="baseline"/>
                <w:lang w:val="en-US" w:eastAsia="zh-CN"/>
              </w:rPr>
              <w:t>0</w:t>
            </w:r>
            <w:r>
              <w:rPr>
                <w:rFonts w:hint="default"/>
                <w:color w:val="FF0000"/>
                <w:vertAlign w:val="baseline"/>
                <w:lang w:val="en-US" w:eastAsia="zh-CN"/>
              </w:rPr>
              <w:t>&lt;x≤10</w:t>
            </w:r>
          </w:p>
        </w:tc>
        <w:tc>
          <w:tcPr>
            <w:tcW w:w="1000" w:type="pct"/>
            <w:vAlign w:val="center"/>
          </w:tcPr>
          <w:p>
            <w:pPr>
              <w:pStyle w:val="56"/>
              <w:ind w:left="0" w:leftChars="0" w:firstLine="0" w:firstLineChars="0"/>
              <w:jc w:val="center"/>
              <w:rPr>
                <w:rFonts w:hint="default"/>
                <w:color w:val="FF0000"/>
                <w:vertAlign w:val="baseline"/>
                <w:lang w:val="en-US"/>
              </w:rPr>
            </w:pPr>
            <w:r>
              <w:rPr>
                <w:rFonts w:hint="default"/>
                <w:color w:val="FF0000"/>
                <w:vertAlign w:val="baseline"/>
                <w:lang w:val="en-US"/>
              </w:rPr>
              <w:t>10&lt;x≤75</w:t>
            </w:r>
          </w:p>
        </w:tc>
        <w:tc>
          <w:tcPr>
            <w:tcW w:w="1000" w:type="pct"/>
            <w:vAlign w:val="center"/>
          </w:tcPr>
          <w:p>
            <w:pPr>
              <w:pStyle w:val="56"/>
              <w:ind w:left="0" w:leftChars="0" w:firstLine="0" w:firstLineChars="0"/>
              <w:jc w:val="center"/>
              <w:rPr>
                <w:rFonts w:hint="default"/>
                <w:color w:val="FF0000"/>
                <w:vertAlign w:val="baseline"/>
                <w:lang w:val="en-US"/>
              </w:rPr>
            </w:pPr>
            <w:r>
              <w:rPr>
                <w:rFonts w:hint="default"/>
                <w:color w:val="FF0000"/>
                <w:vertAlign w:val="baseline"/>
                <w:lang w:val="en-US"/>
              </w:rPr>
              <w:t>x&gt;75</w:t>
            </w:r>
          </w:p>
        </w:tc>
        <w:tc>
          <w:tcPr>
            <w:tcW w:w="1000" w:type="pct"/>
            <w:vAlign w:val="center"/>
          </w:tcPr>
          <w:p>
            <w:pPr>
              <w:pStyle w:val="56"/>
              <w:ind w:left="0" w:leftChars="0" w:firstLine="0" w:firstLineChars="0"/>
              <w:jc w:val="center"/>
              <w:rPr>
                <w:rFonts w:hint="default"/>
                <w:color w:val="FF0000"/>
                <w:vertAlign w:val="baseline"/>
                <w:lang w:val="en-US"/>
              </w:rPr>
            </w:pPr>
          </w:p>
        </w:tc>
      </w:tr>
    </w:tbl>
    <w:p>
      <w:pPr>
        <w:pStyle w:val="56"/>
        <w:jc w:val="both"/>
        <w:rPr>
          <w:rFonts w:hint="eastAsia"/>
          <w:color w:val="FF0000"/>
          <w:lang w:val="en-US" w:eastAsia="zh-CN"/>
        </w:rPr>
      </w:pPr>
      <w:r>
        <w:rPr>
          <w:rFonts w:hint="eastAsia"/>
          <w:color w:val="FF0000"/>
          <w:sz w:val="18"/>
          <w:szCs w:val="18"/>
        </w:rPr>
        <w:t>注：</w:t>
      </w:r>
      <w:r>
        <w:rPr>
          <w:rFonts w:hint="eastAsia"/>
          <w:color w:val="FF0000"/>
          <w:sz w:val="18"/>
          <w:szCs w:val="18"/>
          <w:lang w:val="en-US" w:eastAsia="zh-CN"/>
        </w:rPr>
        <w:t>红火蚁数量为平均每监测瓶中的红火蚁数量，单位为头</w:t>
      </w:r>
      <w:r>
        <w:rPr>
          <w:rFonts w:hint="eastAsia"/>
          <w:color w:val="FF0000"/>
          <w:sz w:val="18"/>
          <w:szCs w:val="18"/>
        </w:rPr>
        <w:t>。</w:t>
      </w:r>
    </w:p>
    <w:p>
      <w:pPr>
        <w:pStyle w:val="77"/>
        <w:numPr>
          <w:ilvl w:val="0"/>
          <w:numId w:val="0"/>
        </w:numPr>
        <w:spacing w:before="156" w:after="156"/>
        <w:rPr>
          <w:rFonts w:hint="default" w:eastAsia="宋体"/>
          <w:color w:val="FF0000"/>
          <w:lang w:val="en-US" w:eastAsia="zh-CN"/>
        </w:rPr>
      </w:pPr>
      <w:r>
        <w:rPr>
          <w:rFonts w:hint="eastAsia"/>
          <w:color w:val="FF0000"/>
          <w:lang w:val="en-US" w:eastAsia="zh-CN"/>
        </w:rPr>
        <w:t>表</w:t>
      </w:r>
      <w:r>
        <w:rPr>
          <w:rFonts w:hint="default"/>
          <w:color w:val="FF0000"/>
          <w:lang w:val="en-US" w:eastAsia="zh-CN"/>
        </w:rPr>
        <w:t xml:space="preserve">C.2 </w:t>
      </w:r>
      <w:r>
        <w:rPr>
          <w:rFonts w:hint="eastAsia"/>
          <w:color w:val="FF0000"/>
          <w:lang w:val="en-US" w:eastAsia="zh-CN"/>
        </w:rPr>
        <w:t>地面</w:t>
      </w:r>
      <w:r>
        <w:rPr>
          <w:rFonts w:hint="eastAsia"/>
          <w:color w:val="FF0000"/>
        </w:rPr>
        <w:t>诱集法红火蚁发生程度分级</w:t>
      </w:r>
      <w:r>
        <w:rPr>
          <w:rFonts w:hint="eastAsia"/>
          <w:color w:val="FF0000"/>
          <w:lang w:val="en-US" w:eastAsia="zh-CN"/>
        </w:rPr>
        <w:t>标准</w:t>
      </w:r>
    </w:p>
    <w:tbl>
      <w:tblPr>
        <w:tblStyle w:val="27"/>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1871"/>
        <w:gridCol w:w="1871"/>
        <w:gridCol w:w="1871"/>
        <w:gridCol w:w="1871"/>
      </w:tblGrid>
      <w:tr>
        <w:trPr>
          <w:jc w:val="center"/>
        </w:trPr>
        <w:tc>
          <w:tcPr>
            <w:tcW w:w="1000" w:type="pct"/>
            <w:vAlign w:val="center"/>
          </w:tcPr>
          <w:p>
            <w:pPr>
              <w:pStyle w:val="56"/>
              <w:ind w:left="0" w:leftChars="0" w:firstLine="0" w:firstLineChars="0"/>
              <w:jc w:val="center"/>
              <w:rPr>
                <w:rFonts w:hint="eastAsia" w:eastAsia="宋体"/>
                <w:color w:val="FF0000"/>
                <w:vertAlign w:val="baseline"/>
                <w:lang w:val="en-US" w:eastAsia="zh-CN"/>
              </w:rPr>
            </w:pPr>
            <w:r>
              <w:rPr>
                <w:rFonts w:hint="eastAsia"/>
                <w:color w:val="FF0000"/>
                <w:vertAlign w:val="baseline"/>
                <w:lang w:val="en-US" w:eastAsia="zh-CN"/>
              </w:rPr>
              <w:t>受害程度</w:t>
            </w:r>
          </w:p>
        </w:tc>
        <w:tc>
          <w:tcPr>
            <w:tcW w:w="1000" w:type="pct"/>
            <w:vAlign w:val="center"/>
          </w:tcPr>
          <w:p>
            <w:pPr>
              <w:pStyle w:val="56"/>
              <w:ind w:left="0" w:leftChars="0" w:firstLine="0" w:firstLineChars="0"/>
              <w:jc w:val="center"/>
              <w:rPr>
                <w:rFonts w:hint="eastAsia" w:eastAsia="宋体"/>
                <w:color w:val="FF0000"/>
                <w:vertAlign w:val="baseline"/>
                <w:lang w:val="en-US" w:eastAsia="zh-CN"/>
              </w:rPr>
            </w:pPr>
            <w:r>
              <w:rPr>
                <w:rFonts w:hint="eastAsia"/>
                <w:color w:val="FF0000"/>
                <w:vertAlign w:val="baseline"/>
                <w:lang w:val="en-US" w:eastAsia="zh-CN"/>
              </w:rPr>
              <w:t>轻度（</w:t>
            </w:r>
            <w:r>
              <w:rPr>
                <w:rFonts w:hint="default"/>
                <w:color w:val="FF0000"/>
                <w:vertAlign w:val="baseline"/>
                <w:lang w:val="en-US" w:eastAsia="zh-CN"/>
              </w:rPr>
              <w:t>I</w:t>
            </w:r>
            <w:r>
              <w:rPr>
                <w:rFonts w:hint="eastAsia"/>
                <w:color w:val="FF0000"/>
                <w:vertAlign w:val="baseline"/>
                <w:lang w:val="en-US" w:eastAsia="zh-CN"/>
              </w:rPr>
              <w:t>级）</w:t>
            </w:r>
          </w:p>
        </w:tc>
        <w:tc>
          <w:tcPr>
            <w:tcW w:w="1000" w:type="pct"/>
            <w:vAlign w:val="center"/>
          </w:tcPr>
          <w:p>
            <w:pPr>
              <w:pStyle w:val="56"/>
              <w:ind w:left="0" w:leftChars="0" w:firstLine="0" w:firstLineChars="0"/>
              <w:jc w:val="center"/>
              <w:rPr>
                <w:rFonts w:hint="eastAsia" w:eastAsia="宋体"/>
                <w:color w:val="FF0000"/>
                <w:vertAlign w:val="baseline"/>
                <w:lang w:val="en-US" w:eastAsia="zh-CN"/>
              </w:rPr>
            </w:pPr>
            <w:r>
              <w:rPr>
                <w:rFonts w:hint="eastAsia"/>
                <w:color w:val="FF0000"/>
                <w:vertAlign w:val="baseline"/>
                <w:lang w:val="en-US" w:eastAsia="zh-CN"/>
              </w:rPr>
              <w:t>中度（II级）</w:t>
            </w:r>
          </w:p>
        </w:tc>
        <w:tc>
          <w:tcPr>
            <w:tcW w:w="1000" w:type="pct"/>
            <w:vAlign w:val="center"/>
          </w:tcPr>
          <w:p>
            <w:pPr>
              <w:pStyle w:val="56"/>
              <w:ind w:left="0" w:leftChars="0" w:firstLine="0" w:firstLineChars="0"/>
              <w:jc w:val="center"/>
              <w:rPr>
                <w:rFonts w:hint="eastAsia" w:eastAsia="宋体"/>
                <w:color w:val="FF0000"/>
                <w:vertAlign w:val="baseline"/>
                <w:lang w:val="en-US" w:eastAsia="zh-CN"/>
              </w:rPr>
            </w:pPr>
            <w:r>
              <w:rPr>
                <w:rFonts w:hint="eastAsia"/>
                <w:color w:val="FF0000"/>
                <w:vertAlign w:val="baseline"/>
                <w:lang w:val="en-US" w:eastAsia="zh-CN"/>
              </w:rPr>
              <w:t>重度（III级）</w:t>
            </w:r>
          </w:p>
        </w:tc>
        <w:tc>
          <w:tcPr>
            <w:tcW w:w="1000" w:type="pct"/>
            <w:vAlign w:val="center"/>
          </w:tcPr>
          <w:p>
            <w:pPr>
              <w:pStyle w:val="56"/>
              <w:ind w:left="0" w:leftChars="0" w:firstLine="0" w:firstLineChars="0"/>
              <w:jc w:val="center"/>
              <w:rPr>
                <w:rFonts w:hint="default"/>
                <w:color w:val="FF0000"/>
                <w:vertAlign w:val="baseline"/>
                <w:lang w:val="en-US" w:eastAsia="zh-CN"/>
              </w:rPr>
            </w:pPr>
            <w:r>
              <w:rPr>
                <w:rFonts w:hint="eastAsia"/>
                <w:color w:val="FF0000"/>
                <w:vertAlign w:val="baseline"/>
                <w:lang w:val="en-US" w:eastAsia="zh-CN"/>
              </w:rPr>
              <w:t>备注</w:t>
            </w:r>
          </w:p>
        </w:tc>
      </w:tr>
      <w:tr>
        <w:trPr>
          <w:jc w:val="center"/>
        </w:trPr>
        <w:tc>
          <w:tcPr>
            <w:tcW w:w="1000" w:type="pct"/>
            <w:vAlign w:val="center"/>
          </w:tcPr>
          <w:p>
            <w:pPr>
              <w:pStyle w:val="56"/>
              <w:ind w:left="0" w:leftChars="0" w:firstLine="0" w:firstLineChars="0"/>
              <w:jc w:val="center"/>
              <w:rPr>
                <w:rFonts w:hint="eastAsia" w:eastAsia="宋体"/>
                <w:color w:val="FF0000"/>
                <w:vertAlign w:val="baseline"/>
                <w:lang w:eastAsia="zh-CN"/>
              </w:rPr>
            </w:pPr>
            <w:r>
              <w:rPr>
                <w:rFonts w:hint="eastAsia"/>
                <w:color w:val="FF0000"/>
              </w:rPr>
              <w:t>红火蚁数量</w:t>
            </w:r>
            <w:r>
              <w:rPr>
                <w:rFonts w:hint="eastAsia"/>
                <w:color w:val="FF0000"/>
                <w:lang w:eastAsia="zh-CN"/>
              </w:rPr>
              <w:t>（</w:t>
            </w:r>
            <w:r>
              <w:rPr>
                <w:rFonts w:hint="default"/>
                <w:color w:val="FF0000"/>
                <w:lang w:val="en-US" w:eastAsia="zh-CN"/>
              </w:rPr>
              <w:t>x</w:t>
            </w:r>
            <w:r>
              <w:rPr>
                <w:rFonts w:hint="eastAsia"/>
                <w:color w:val="FF0000"/>
                <w:lang w:eastAsia="zh-CN"/>
              </w:rPr>
              <w:t>）</w:t>
            </w:r>
          </w:p>
        </w:tc>
        <w:tc>
          <w:tcPr>
            <w:tcW w:w="1000" w:type="pct"/>
            <w:vAlign w:val="center"/>
          </w:tcPr>
          <w:p>
            <w:pPr>
              <w:pStyle w:val="56"/>
              <w:ind w:left="0" w:leftChars="0" w:firstLine="0" w:firstLineChars="0"/>
              <w:jc w:val="center"/>
              <w:rPr>
                <w:rFonts w:hint="default" w:eastAsia="宋体"/>
                <w:color w:val="FF0000"/>
                <w:vertAlign w:val="baseline"/>
                <w:lang w:val="en-US" w:eastAsia="zh-CN"/>
              </w:rPr>
            </w:pPr>
            <w:r>
              <w:rPr>
                <w:rFonts w:hint="eastAsia"/>
                <w:color w:val="FF0000"/>
                <w:vertAlign w:val="baseline"/>
                <w:lang w:val="en-US" w:eastAsia="zh-CN"/>
              </w:rPr>
              <w:t>0</w:t>
            </w:r>
            <w:r>
              <w:rPr>
                <w:rFonts w:hint="default"/>
                <w:color w:val="FF0000"/>
                <w:vertAlign w:val="baseline"/>
                <w:lang w:val="en-US" w:eastAsia="zh-CN"/>
              </w:rPr>
              <w:t>&lt;x≤</w:t>
            </w:r>
            <w:r>
              <w:rPr>
                <w:rFonts w:hint="eastAsia"/>
                <w:color w:val="FF0000"/>
                <w:vertAlign w:val="baseline"/>
                <w:lang w:val="en-US" w:eastAsia="zh-CN"/>
              </w:rPr>
              <w:t>2</w:t>
            </w:r>
            <w:r>
              <w:rPr>
                <w:rFonts w:hint="default"/>
                <w:color w:val="FF0000"/>
                <w:vertAlign w:val="baseline"/>
                <w:lang w:val="en-US" w:eastAsia="zh-CN"/>
              </w:rPr>
              <w:t>0</w:t>
            </w:r>
          </w:p>
        </w:tc>
        <w:tc>
          <w:tcPr>
            <w:tcW w:w="1000" w:type="pct"/>
            <w:vAlign w:val="center"/>
          </w:tcPr>
          <w:p>
            <w:pPr>
              <w:pStyle w:val="56"/>
              <w:ind w:left="0" w:leftChars="0" w:firstLine="0" w:firstLineChars="0"/>
              <w:jc w:val="center"/>
              <w:rPr>
                <w:rFonts w:hint="default" w:eastAsia="宋体"/>
                <w:color w:val="FF0000"/>
                <w:vertAlign w:val="baseline"/>
                <w:lang w:val="en-US" w:eastAsia="zh-CN"/>
              </w:rPr>
            </w:pPr>
            <w:r>
              <w:rPr>
                <w:rFonts w:hint="eastAsia"/>
                <w:color w:val="FF0000"/>
                <w:vertAlign w:val="baseline"/>
                <w:lang w:val="en-US" w:eastAsia="zh-CN"/>
              </w:rPr>
              <w:t>2</w:t>
            </w:r>
            <w:r>
              <w:rPr>
                <w:rFonts w:hint="default"/>
                <w:color w:val="FF0000"/>
                <w:vertAlign w:val="baseline"/>
                <w:lang w:val="en-US"/>
              </w:rPr>
              <w:t>0&lt;x≤</w:t>
            </w:r>
            <w:r>
              <w:rPr>
                <w:rFonts w:hint="eastAsia"/>
                <w:color w:val="FF0000"/>
                <w:vertAlign w:val="baseline"/>
                <w:lang w:val="en-US" w:eastAsia="zh-CN"/>
              </w:rPr>
              <w:t>150</w:t>
            </w:r>
          </w:p>
        </w:tc>
        <w:tc>
          <w:tcPr>
            <w:tcW w:w="1000" w:type="pct"/>
            <w:vAlign w:val="center"/>
          </w:tcPr>
          <w:p>
            <w:pPr>
              <w:pStyle w:val="56"/>
              <w:ind w:left="0" w:leftChars="0" w:firstLine="0" w:firstLineChars="0"/>
              <w:jc w:val="center"/>
              <w:rPr>
                <w:rFonts w:hint="default" w:eastAsia="宋体"/>
                <w:color w:val="FF0000"/>
                <w:vertAlign w:val="baseline"/>
                <w:lang w:val="en-US" w:eastAsia="zh-CN"/>
              </w:rPr>
            </w:pPr>
            <w:r>
              <w:rPr>
                <w:rFonts w:hint="default"/>
                <w:color w:val="FF0000"/>
                <w:vertAlign w:val="baseline"/>
                <w:lang w:val="en-US"/>
              </w:rPr>
              <w:t>x&gt;</w:t>
            </w:r>
            <w:r>
              <w:rPr>
                <w:rFonts w:hint="eastAsia"/>
                <w:color w:val="FF0000"/>
                <w:vertAlign w:val="baseline"/>
                <w:lang w:val="en-US" w:eastAsia="zh-CN"/>
              </w:rPr>
              <w:t>150</w:t>
            </w:r>
          </w:p>
        </w:tc>
        <w:tc>
          <w:tcPr>
            <w:tcW w:w="1000" w:type="pct"/>
            <w:vAlign w:val="center"/>
          </w:tcPr>
          <w:p>
            <w:pPr>
              <w:pStyle w:val="56"/>
              <w:ind w:left="0" w:leftChars="0" w:firstLine="0" w:firstLineChars="0"/>
              <w:jc w:val="center"/>
              <w:rPr>
                <w:rFonts w:hint="default"/>
                <w:color w:val="FF0000"/>
                <w:vertAlign w:val="baseline"/>
                <w:lang w:val="en-US"/>
              </w:rPr>
            </w:pPr>
          </w:p>
        </w:tc>
      </w:tr>
      <w:bookmarkEnd w:id="118"/>
    </w:tbl>
    <w:p>
      <w:pPr>
        <w:pStyle w:val="56"/>
        <w:jc w:val="both"/>
        <w:rPr>
          <w:color w:val="FF0000"/>
        </w:rPr>
      </w:pPr>
      <w:bookmarkStart w:id="129" w:name="BookMark8"/>
      <w:r>
        <w:rPr>
          <w:rFonts w:hint="eastAsia"/>
          <w:color w:val="FF0000"/>
          <w:sz w:val="18"/>
          <w:szCs w:val="18"/>
        </w:rPr>
        <w:t>注：</w:t>
      </w:r>
      <w:r>
        <w:rPr>
          <w:rFonts w:hint="eastAsia"/>
          <w:color w:val="FF0000"/>
          <w:sz w:val="18"/>
          <w:szCs w:val="18"/>
          <w:lang w:val="en-US" w:eastAsia="zh-CN"/>
        </w:rPr>
        <w:t>红火蚁数量为平均每监测瓶中的红火蚁数量，单位为头</w:t>
      </w:r>
      <w:r>
        <w:rPr>
          <w:rFonts w:hint="eastAsia"/>
          <w:color w:val="FF0000"/>
          <w:sz w:val="18"/>
          <w:szCs w:val="18"/>
        </w:rPr>
        <w:t>。</w:t>
      </w:r>
    </w:p>
    <w:p>
      <w:pPr>
        <w:widowControl/>
        <w:adjustRightInd/>
        <w:spacing w:line="240" w:lineRule="auto"/>
        <w:jc w:val="center"/>
        <w:rPr>
          <w:color w:val="FF0000"/>
        </w:rPr>
      </w:pPr>
      <w:r>
        <w:rPr>
          <w:color w:val="FF0000"/>
        </w:rPr>
        <w:drawing>
          <wp:inline distT="0" distB="0" distL="0" distR="0">
            <wp:extent cx="1485900" cy="317500"/>
            <wp:effectExtent l="0" t="0" r="0" b="6350"/>
            <wp:docPr id="333423516" name="图片 7"/>
            <wp:cNvGraphicFramePr/>
            <a:graphic xmlns:a="http://schemas.openxmlformats.org/drawingml/2006/main">
              <a:graphicData uri="http://schemas.openxmlformats.org/drawingml/2006/picture">
                <pic:pic xmlns:pic="http://schemas.openxmlformats.org/drawingml/2006/picture">
                  <pic:nvPicPr>
                    <pic:cNvPr id="333423516" name="图片 7"/>
                    <pic:cNvPicPr/>
                  </pic:nvPicPr>
                  <pic:blipFill>
                    <a:blip r:embed="rId3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9"/>
    </w:p>
    <w:sectPr>
      <w:headerReference r:id="rId29" w:type="default"/>
      <w:footerReference r:id="rId31" w:type="default"/>
      <w:headerReference r:id="rId30" w:type="even"/>
      <w:footerReference r:id="rId32"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Times New Roman Regular">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儷宋 Pro">
    <w:panose1 w:val="02020300000000000000"/>
    <w:charset w:val="88"/>
    <w:family w:val="auto"/>
    <w:pitch w:val="default"/>
    <w:sig w:usb0="80000001" w:usb1="28091800" w:usb2="00000016" w:usb3="00000000" w:csb0="001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rFonts w:hint="eastAsia"/>
      </w:rPr>
      <w:t>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mc:AlternateContent>
        <mc:Choice Requires="wps">
          <w:drawing>
            <wp:anchor distT="0" distB="0" distL="114300" distR="114300" simplePos="0" relativeHeight="251661312" behindDoc="0" locked="0" layoutInCell="1" allowOverlap="1">
              <wp:simplePos x="0" y="0"/>
              <wp:positionH relativeFrom="page">
                <wp:posOffset>719455</wp:posOffset>
              </wp:positionH>
              <wp:positionV relativeFrom="page">
                <wp:posOffset>6510655</wp:posOffset>
              </wp:positionV>
              <wp:extent cx="1828800" cy="1828800"/>
              <wp:effectExtent l="0" t="0" r="0" b="5080"/>
              <wp:wrapNone/>
              <wp:docPr id="191952102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2"/>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文本框 1" o:spid="_x0000_s1026" o:spt="202" type="#_x0000_t202" style="position:absolute;left:0pt;margin-left:56.65pt;margin-top:512.65pt;height:144pt;width:144pt;mso-position-horizontal-relative:page;mso-position-vertical-relative:page;mso-wrap-style:none;z-index:251661312;v-text-anchor:bottom;mso-width-relative:page;mso-height-relative:page;" filled="f" stroked="f" coordsize="21600,21600" o:gfxdata="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LdPpvzYAAAA&#10;DQEAAA8AAAAAAAAAAQAgAAAAOAAAAGRycy9kb3ducmV2LnhtbFBLAQIUABQAAAAIAIdO4kAFV7Nj&#10;QAIAAHAEAAAOAAAAAAAAAAEAIAAAAD0BAABkcnMvZTJvRG9jLnhtbFBLBQYAAAAABgAGAFkBAADv&#10;BQAAAAA=&#10;">
              <v:fill on="f" focussize="0,0"/>
              <v:stroke on="f" weight="0.5pt"/>
              <v:imagedata o:title=""/>
              <o:lock v:ext="edit" aspectratio="f"/>
              <v:textbox style="layout-flow:vertical-ideographic;mso-fit-shape-to-text:t;">
                <w:txbxContent>
                  <w:p>
                    <w:pPr>
                      <w:pStyle w:val="52"/>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topMargin">
                <wp:posOffset>399415</wp:posOffset>
              </wp:positionV>
              <wp:extent cx="1828800" cy="1828800"/>
              <wp:effectExtent l="3492" t="15558" r="8573" b="8572"/>
              <wp:wrapNone/>
              <wp:docPr id="368510881" name="文本框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wps:spPr>
                    <wps:txbx>
                      <w:txbxContent>
                        <w:p>
                          <w:pPr>
                            <w:pStyle w:val="62"/>
                            <w:rPr>
                              <w:rFonts w:hint="eastAsia"/>
                            </w:rPr>
                          </w:pPr>
                          <w:r>
                            <w:fldChar w:fldCharType="begin"/>
                          </w:r>
                          <w:r>
                            <w:instrText xml:space="preserve"> STYLEREF  标准文件_文件编号 \* MERGEFORMAT </w:instrText>
                          </w:r>
                          <w:r>
                            <w:fldChar w:fldCharType="separate"/>
                          </w:r>
                          <w:r>
                            <w:t>DB 44/T XXXX—XXXX</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文本框 1" o:spid="_x0000_s1026" o:spt="202" type="#_x0000_t202" style="position:absolute;left:0pt;margin-left:149.05pt;margin-top:-14.55pt;height:144pt;width:144pt;mso-position-horizontal-relative:page;mso-position-vertical-relative:page;mso-wrap-style:none;rotation:-5898240f;z-index:251662336;v-text-anchor:bottom;mso-width-relative:page;mso-height-relative:page;" filled="f" stroked="f" coordsize="21600,21600" o:gfxdata="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CH8T+v1gAAAAcBAAAP&#10;AAAAAAAAAAEAIAAAADgAAABkcnMvZG93bnJldi54bWxQSwECFAAUAAAACACHTuJAyoGPFj0CAABu&#10;BAAADgAAAAAAAAABACAAAAA7AQAAZHJzL2Uyb0RvYy54bWxQSwUGAAAAAAYABgBZAQAA6gUAAAAA&#10;">
              <v:fill on="f" focussize="0,0"/>
              <v:stroke on="f" weight="0.5pt"/>
              <v:imagedata o:title=""/>
              <o:lock v:ext="edit" aspectratio="f"/>
              <v:textbox inset="0mm,0mm,0mm,0mm" style="layout-flow:vertical-ideographic;mso-fit-shape-to-text:t;">
                <w:txbxContent>
                  <w:p>
                    <w:pPr>
                      <w:pStyle w:val="62"/>
                      <w:rPr>
                        <w:rFonts w:hint="eastAsia"/>
                      </w:rPr>
                    </w:pPr>
                    <w:r>
                      <w:fldChar w:fldCharType="begin"/>
                    </w:r>
                    <w:r>
                      <w:instrText xml:space="preserve"> STYLEREF  标准文件_文件编号 \* MERGEFORMAT </w:instrText>
                    </w:r>
                    <w:r>
                      <w:fldChar w:fldCharType="separate"/>
                    </w:r>
                    <w:r>
                      <w:t>DB 44/T XXXX—XXXX</w:t>
                    </w:r>
                    <w:r>
                      <w:fldChar w:fldCharType="end"/>
                    </w:r>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44/T 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44/T XXXX—XXXX</w:t>
    </w:r>
    <w:r>
      <w:rPr>
        <w:rFonts w:hint="eastAsia"/>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44/T XXXX—XXXX</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44/T XXXX—XXXX</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44/T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44/T XXXX—XXXX</w:t>
    </w:r>
    <w:r>
      <w:rPr>
        <w:rFonts w:hint="eastAsi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44/T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44/T XXXX—XXXX</w:t>
    </w:r>
    <w:r>
      <w:rPr>
        <w:rFonts w:hint="eastAsi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44/T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DB 44/T XXXX—XXXX</w:t>
    </w:r>
    <w:r>
      <w:rPr>
        <w:rFonts w:hint="eastAsi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mc:AlternateContent>
        <mc:Choice Requires="wps">
          <w:drawing>
            <wp:anchor distT="0" distB="0" distL="114300" distR="114300" simplePos="0" relativeHeight="251659264" behindDoc="0" locked="0" layoutInCell="1" allowOverlap="1">
              <wp:simplePos x="0" y="0"/>
              <wp:positionH relativeFrom="page">
                <wp:posOffset>9539605</wp:posOffset>
              </wp:positionH>
              <wp:positionV relativeFrom="page">
                <wp:posOffset>4904105</wp:posOffset>
              </wp:positionV>
              <wp:extent cx="1828800" cy="1828800"/>
              <wp:effectExtent l="0" t="0" r="0" b="0"/>
              <wp:wrapNone/>
              <wp:docPr id="6273330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1"/>
                            <w:rPr>
                              <w:rFonts w:hint="eastAsia"/>
                            </w:rPr>
                          </w:pPr>
                          <w:r>
                            <w:fldChar w:fldCharType="begin"/>
                          </w:r>
                          <w:r>
                            <w:instrText xml:space="preserve"> STYLEREF  标准文件_文件编号  \* MERGEFORMAT </w:instrText>
                          </w:r>
                          <w:r>
                            <w:fldChar w:fldCharType="separate"/>
                          </w:r>
                          <w:r>
                            <w:t>DB 44/T XXXX—XXXX</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文本框 1" o:spid="_x0000_s1026" o:spt="202" type="#_x0000_t202" style="position:absolute;left:0pt;margin-left:751.15pt;margin-top:386.15pt;height:144pt;width:144pt;mso-position-horizontal-relative:page;mso-position-vertical-relative:page;mso-wrap-style:none;z-index:251659264;v-text-anchor:bottom;mso-width-relative:page;mso-height-relative:page;" filled="f" stroked="f" coordsize="21600,21600" o:gfxdata="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OOez5PaAAAA&#10;DgEAAA8AAAAAAAAAAQAgAAAAOAAAAGRycy9kb3ducmV2LnhtbFBLAQIUABQAAAAIAIdO4kAxMH+j&#10;PgIAAG4EAAAOAAAAAAAAAAEAIAAAAD8BAABkcnMvZTJvRG9jLnhtbFBLBQYAAAAABgAGAFkBAADv&#10;BQAAAAA=&#10;">
              <v:fill on="f" focussize="0,0"/>
              <v:stroke on="f" weight="0.5pt"/>
              <v:imagedata o:title=""/>
              <o:lock v:ext="edit" aspectratio="f"/>
              <v:textbox style="layout-flow:vertical-ideographic;mso-fit-shape-to-text:t;">
                <w:txbxContent>
                  <w:p>
                    <w:pPr>
                      <w:pStyle w:val="61"/>
                      <w:rPr>
                        <w:rFonts w:hint="eastAsia"/>
                      </w:rPr>
                    </w:pPr>
                    <w:r>
                      <w:fldChar w:fldCharType="begin"/>
                    </w:r>
                    <w:r>
                      <w:instrText xml:space="preserve"> STYLEREF  标准文件_文件编号  \* MERGEFORMAT </w:instrText>
                    </w:r>
                    <w:r>
                      <w:fldChar w:fldCharType="separate"/>
                    </w:r>
                    <w:r>
                      <w:t>DB 44/T XXXX—XXXX</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F8EE7"/>
    <w:multiLevelType w:val="singleLevel"/>
    <w:tmpl w:val="B73F8EE7"/>
    <w:lvl w:ilvl="0" w:tentative="0">
      <w:start w:val="1"/>
      <w:numFmt w:val="lowerLetter"/>
      <w:suff w:val="nothing"/>
      <w:lvlText w:val="%1）"/>
      <w:lvlJc w:val="left"/>
    </w:lvl>
  </w:abstractNum>
  <w:abstractNum w:abstractNumId="1">
    <w:nsid w:val="CFBB08E2"/>
    <w:multiLevelType w:val="singleLevel"/>
    <w:tmpl w:val="CFBB08E2"/>
    <w:lvl w:ilvl="0" w:tentative="0">
      <w:start w:val="1"/>
      <w:numFmt w:val="decimal"/>
      <w:suff w:val="nothing"/>
      <w:lvlText w:val="%1）"/>
      <w:lvlJc w:val="left"/>
    </w:lvl>
  </w:abstractNum>
  <w:abstractNum w:abstractNumId="2">
    <w:nsid w:val="FBFE4A15"/>
    <w:multiLevelType w:val="singleLevel"/>
    <w:tmpl w:val="FBFE4A15"/>
    <w:lvl w:ilvl="0" w:tentative="0">
      <w:start w:val="1"/>
      <w:numFmt w:val="lowerLetter"/>
      <w:suff w:val="nothing"/>
      <w:lvlText w:val="%1）"/>
      <w:lvlJc w:val="left"/>
    </w:lvl>
  </w:abstractNum>
  <w:abstractNum w:abstractNumId="3">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FDB8F17"/>
    <w:multiLevelType w:val="singleLevel"/>
    <w:tmpl w:val="7FDB8F17"/>
    <w:lvl w:ilvl="0" w:tentative="0">
      <w:start w:val="1"/>
      <w:numFmt w:val="lowerLetter"/>
      <w:suff w:val="nothing"/>
      <w:lvlText w:val="%1）"/>
      <w:lvlJc w:val="left"/>
    </w:lvl>
  </w:abstractNum>
  <w:num w:numId="1">
    <w:abstractNumId w:val="3"/>
  </w:num>
  <w:num w:numId="2">
    <w:abstractNumId w:val="30"/>
  </w:num>
  <w:num w:numId="3">
    <w:abstractNumId w:val="8"/>
  </w:num>
  <w:num w:numId="4">
    <w:abstractNumId w:val="26"/>
  </w:num>
  <w:num w:numId="5">
    <w:abstractNumId w:val="21"/>
  </w:num>
  <w:num w:numId="6">
    <w:abstractNumId w:val="16"/>
  </w:num>
  <w:num w:numId="7">
    <w:abstractNumId w:val="11"/>
  </w:num>
  <w:num w:numId="8">
    <w:abstractNumId w:val="6"/>
  </w:num>
  <w:num w:numId="9">
    <w:abstractNumId w:val="12"/>
  </w:num>
  <w:num w:numId="10">
    <w:abstractNumId w:val="19"/>
  </w:num>
  <w:num w:numId="11">
    <w:abstractNumId w:val="28"/>
  </w:num>
  <w:num w:numId="12">
    <w:abstractNumId w:val="14"/>
  </w:num>
  <w:num w:numId="13">
    <w:abstractNumId w:val="15"/>
  </w:num>
  <w:num w:numId="14">
    <w:abstractNumId w:val="10"/>
  </w:num>
  <w:num w:numId="15">
    <w:abstractNumId w:val="22"/>
  </w:num>
  <w:num w:numId="16">
    <w:abstractNumId w:val="24"/>
  </w:num>
  <w:num w:numId="17">
    <w:abstractNumId w:val="20"/>
  </w:num>
  <w:num w:numId="18">
    <w:abstractNumId w:val="32"/>
  </w:num>
  <w:num w:numId="19">
    <w:abstractNumId w:val="18"/>
  </w:num>
  <w:num w:numId="20">
    <w:abstractNumId w:val="4"/>
  </w:num>
  <w:num w:numId="21">
    <w:abstractNumId w:val="13"/>
  </w:num>
  <w:num w:numId="22">
    <w:abstractNumId w:val="33"/>
  </w:num>
  <w:num w:numId="23">
    <w:abstractNumId w:val="23"/>
  </w:num>
  <w:num w:numId="24">
    <w:abstractNumId w:val="9"/>
  </w:num>
  <w:num w:numId="25">
    <w:abstractNumId w:val="29"/>
  </w:num>
  <w:num w:numId="26">
    <w:abstractNumId w:val="31"/>
  </w:num>
  <w:num w:numId="27">
    <w:abstractNumId w:val="5"/>
  </w:num>
  <w:num w:numId="28">
    <w:abstractNumId w:val="7"/>
  </w:num>
  <w:num w:numId="29">
    <w:abstractNumId w:val="17"/>
  </w:num>
  <w:num w:numId="30">
    <w:abstractNumId w:val="27"/>
  </w:num>
  <w:num w:numId="31">
    <w:abstractNumId w:val="25"/>
  </w:num>
  <w:num w:numId="32">
    <w:abstractNumId w:val="1"/>
  </w:num>
  <w:num w:numId="33">
    <w:abstractNumId w:val="0"/>
  </w:num>
  <w:num w:numId="34">
    <w:abstractNumId w:val="3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1YTcwOTc1ZDUxNTcwOGNiZjNiNTdiY2QzOTc1YTgifQ=="/>
  </w:docVars>
  <w:rsids>
    <w:rsidRoot w:val="0091637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2CE2"/>
    <w:rsid w:val="000539DD"/>
    <w:rsid w:val="00053BD3"/>
    <w:rsid w:val="000556ED"/>
    <w:rsid w:val="00055FE2"/>
    <w:rsid w:val="0005616F"/>
    <w:rsid w:val="00060208"/>
    <w:rsid w:val="00060C2E"/>
    <w:rsid w:val="00061033"/>
    <w:rsid w:val="000619E9"/>
    <w:rsid w:val="000622D4"/>
    <w:rsid w:val="0006357D"/>
    <w:rsid w:val="00067F1E"/>
    <w:rsid w:val="00070549"/>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7CC"/>
    <w:rsid w:val="000A0B60"/>
    <w:rsid w:val="000A0EB8"/>
    <w:rsid w:val="000A19FC"/>
    <w:rsid w:val="000A296B"/>
    <w:rsid w:val="000A7311"/>
    <w:rsid w:val="000B060F"/>
    <w:rsid w:val="000B1592"/>
    <w:rsid w:val="000B1FF2"/>
    <w:rsid w:val="000B3CDA"/>
    <w:rsid w:val="000B6A0B"/>
    <w:rsid w:val="000C0F6C"/>
    <w:rsid w:val="000C1098"/>
    <w:rsid w:val="000C11DB"/>
    <w:rsid w:val="000C1492"/>
    <w:rsid w:val="000C2FBD"/>
    <w:rsid w:val="000C4B41"/>
    <w:rsid w:val="000C57D6"/>
    <w:rsid w:val="000C5E7D"/>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2AC"/>
    <w:rsid w:val="00135323"/>
    <w:rsid w:val="001356C4"/>
    <w:rsid w:val="00136B1C"/>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394"/>
    <w:rsid w:val="00194C95"/>
    <w:rsid w:val="00195C34"/>
    <w:rsid w:val="00196A1E"/>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0693"/>
    <w:rsid w:val="00221B79"/>
    <w:rsid w:val="00221C6B"/>
    <w:rsid w:val="00221C73"/>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33D"/>
    <w:rsid w:val="0026148A"/>
    <w:rsid w:val="00262696"/>
    <w:rsid w:val="00263D25"/>
    <w:rsid w:val="002643C3"/>
    <w:rsid w:val="00264A0C"/>
    <w:rsid w:val="00266EEB"/>
    <w:rsid w:val="0026774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AE5"/>
    <w:rsid w:val="002A4CEA"/>
    <w:rsid w:val="002A5977"/>
    <w:rsid w:val="002A5A13"/>
    <w:rsid w:val="002A6F08"/>
    <w:rsid w:val="002A757F"/>
    <w:rsid w:val="002A7F44"/>
    <w:rsid w:val="002B0C40"/>
    <w:rsid w:val="002B1966"/>
    <w:rsid w:val="002B4508"/>
    <w:rsid w:val="002B4946"/>
    <w:rsid w:val="002B5779"/>
    <w:rsid w:val="002B7332"/>
    <w:rsid w:val="002B7F51"/>
    <w:rsid w:val="002C09E7"/>
    <w:rsid w:val="002C1E06"/>
    <w:rsid w:val="002C1E1C"/>
    <w:rsid w:val="002C3F07"/>
    <w:rsid w:val="002C4F7E"/>
    <w:rsid w:val="002C50C9"/>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777E2"/>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72A"/>
    <w:rsid w:val="00404869"/>
    <w:rsid w:val="00405884"/>
    <w:rsid w:val="00407D39"/>
    <w:rsid w:val="0041477A"/>
    <w:rsid w:val="004167A3"/>
    <w:rsid w:val="00424381"/>
    <w:rsid w:val="00432DAA"/>
    <w:rsid w:val="00434305"/>
    <w:rsid w:val="00435DF7"/>
    <w:rsid w:val="0044083F"/>
    <w:rsid w:val="00441AE7"/>
    <w:rsid w:val="00445574"/>
    <w:rsid w:val="004467FB"/>
    <w:rsid w:val="00446F0B"/>
    <w:rsid w:val="00451033"/>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A8C"/>
    <w:rsid w:val="004A1BA8"/>
    <w:rsid w:val="004A4B57"/>
    <w:rsid w:val="004A63FA"/>
    <w:rsid w:val="004B0272"/>
    <w:rsid w:val="004B2701"/>
    <w:rsid w:val="004B2E1B"/>
    <w:rsid w:val="004B3AA8"/>
    <w:rsid w:val="004B3E93"/>
    <w:rsid w:val="004C1FBC"/>
    <w:rsid w:val="004C3F1D"/>
    <w:rsid w:val="004C458D"/>
    <w:rsid w:val="004C73A8"/>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B84"/>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693"/>
    <w:rsid w:val="005E7881"/>
    <w:rsid w:val="005E78E0"/>
    <w:rsid w:val="005F0D9C"/>
    <w:rsid w:val="005F284E"/>
    <w:rsid w:val="005F4712"/>
    <w:rsid w:val="00601305"/>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2E23"/>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23D"/>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65C8"/>
    <w:rsid w:val="00707669"/>
    <w:rsid w:val="00711CBA"/>
    <w:rsid w:val="00711FB5"/>
    <w:rsid w:val="00712A01"/>
    <w:rsid w:val="00714F58"/>
    <w:rsid w:val="00722FBF"/>
    <w:rsid w:val="00722FC2"/>
    <w:rsid w:val="00724879"/>
    <w:rsid w:val="00724E1B"/>
    <w:rsid w:val="00725949"/>
    <w:rsid w:val="00727FA2"/>
    <w:rsid w:val="007322D9"/>
    <w:rsid w:val="00732BC0"/>
    <w:rsid w:val="00733380"/>
    <w:rsid w:val="0073720F"/>
    <w:rsid w:val="00737796"/>
    <w:rsid w:val="0074165C"/>
    <w:rsid w:val="00742C35"/>
    <w:rsid w:val="007432CA"/>
    <w:rsid w:val="007439EB"/>
    <w:rsid w:val="00743CB4"/>
    <w:rsid w:val="00743F0A"/>
    <w:rsid w:val="007444E8"/>
    <w:rsid w:val="0074548E"/>
    <w:rsid w:val="00745773"/>
    <w:rsid w:val="00746800"/>
    <w:rsid w:val="007501A8"/>
    <w:rsid w:val="00750B2B"/>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8E2"/>
    <w:rsid w:val="007959E8"/>
    <w:rsid w:val="00795E9C"/>
    <w:rsid w:val="007A0521"/>
    <w:rsid w:val="007A21DE"/>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460C"/>
    <w:rsid w:val="007C4C24"/>
    <w:rsid w:val="007C5309"/>
    <w:rsid w:val="007C6069"/>
    <w:rsid w:val="007D06C4"/>
    <w:rsid w:val="007D1352"/>
    <w:rsid w:val="007D2508"/>
    <w:rsid w:val="007D346A"/>
    <w:rsid w:val="007D6518"/>
    <w:rsid w:val="007D76BD"/>
    <w:rsid w:val="007E0BF1"/>
    <w:rsid w:val="007E264F"/>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285"/>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C7F"/>
    <w:rsid w:val="008D2D1D"/>
    <w:rsid w:val="008D453D"/>
    <w:rsid w:val="008D53AD"/>
    <w:rsid w:val="008D562B"/>
    <w:rsid w:val="008D5733"/>
    <w:rsid w:val="008D622B"/>
    <w:rsid w:val="008D666C"/>
    <w:rsid w:val="008D7B54"/>
    <w:rsid w:val="008E0C9D"/>
    <w:rsid w:val="008E1648"/>
    <w:rsid w:val="008E1AC7"/>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37F"/>
    <w:rsid w:val="009245F5"/>
    <w:rsid w:val="009249EC"/>
    <w:rsid w:val="009273B3"/>
    <w:rsid w:val="00927610"/>
    <w:rsid w:val="009305B5"/>
    <w:rsid w:val="009429D5"/>
    <w:rsid w:val="00942BF1"/>
    <w:rsid w:val="00942D6B"/>
    <w:rsid w:val="00945180"/>
    <w:rsid w:val="00945428"/>
    <w:rsid w:val="0094607B"/>
    <w:rsid w:val="00953604"/>
    <w:rsid w:val="0095496B"/>
    <w:rsid w:val="009610DC"/>
    <w:rsid w:val="00961490"/>
    <w:rsid w:val="0096381A"/>
    <w:rsid w:val="00965E04"/>
    <w:rsid w:val="009674AD"/>
    <w:rsid w:val="00970CDC"/>
    <w:rsid w:val="00974DB0"/>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0BD"/>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867"/>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0B32"/>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5D5C"/>
    <w:rsid w:val="00B049AF"/>
    <w:rsid w:val="00B07242"/>
    <w:rsid w:val="00B10534"/>
    <w:rsid w:val="00B113DB"/>
    <w:rsid w:val="00B11D8A"/>
    <w:rsid w:val="00B12981"/>
    <w:rsid w:val="00B147DD"/>
    <w:rsid w:val="00B156FD"/>
    <w:rsid w:val="00B21F61"/>
    <w:rsid w:val="00B261F1"/>
    <w:rsid w:val="00B265BC"/>
    <w:rsid w:val="00B26C9B"/>
    <w:rsid w:val="00B31581"/>
    <w:rsid w:val="00B31FB1"/>
    <w:rsid w:val="00B32FDB"/>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4A43"/>
    <w:rsid w:val="00B65149"/>
    <w:rsid w:val="00B66567"/>
    <w:rsid w:val="00B66F52"/>
    <w:rsid w:val="00B66FE5"/>
    <w:rsid w:val="00B72880"/>
    <w:rsid w:val="00B729F6"/>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2BE6"/>
    <w:rsid w:val="00BB5F8F"/>
    <w:rsid w:val="00BB657A"/>
    <w:rsid w:val="00BC1A4E"/>
    <w:rsid w:val="00BC4790"/>
    <w:rsid w:val="00BC5DC7"/>
    <w:rsid w:val="00BC6B8B"/>
    <w:rsid w:val="00BC73D8"/>
    <w:rsid w:val="00BD52D7"/>
    <w:rsid w:val="00BD5AD2"/>
    <w:rsid w:val="00BE22F3"/>
    <w:rsid w:val="00BE3806"/>
    <w:rsid w:val="00BE5B52"/>
    <w:rsid w:val="00BE5C99"/>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0027"/>
    <w:rsid w:val="00C3378C"/>
    <w:rsid w:val="00C33E50"/>
    <w:rsid w:val="00C34C20"/>
    <w:rsid w:val="00C35A3E"/>
    <w:rsid w:val="00C42130"/>
    <w:rsid w:val="00C423A4"/>
    <w:rsid w:val="00C44BF5"/>
    <w:rsid w:val="00C521D6"/>
    <w:rsid w:val="00C5279F"/>
    <w:rsid w:val="00C55232"/>
    <w:rsid w:val="00C553A4"/>
    <w:rsid w:val="00C55A06"/>
    <w:rsid w:val="00C55D03"/>
    <w:rsid w:val="00C601BC"/>
    <w:rsid w:val="00C6329F"/>
    <w:rsid w:val="00C63340"/>
    <w:rsid w:val="00C643F9"/>
    <w:rsid w:val="00C64E95"/>
    <w:rsid w:val="00C71372"/>
    <w:rsid w:val="00C72410"/>
    <w:rsid w:val="00C7287F"/>
    <w:rsid w:val="00C74D57"/>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DC2"/>
    <w:rsid w:val="00CB517D"/>
    <w:rsid w:val="00CC038D"/>
    <w:rsid w:val="00CC08DB"/>
    <w:rsid w:val="00CC39FF"/>
    <w:rsid w:val="00CC3ABC"/>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4DBE"/>
    <w:rsid w:val="00D20737"/>
    <w:rsid w:val="00D21E81"/>
    <w:rsid w:val="00D223DE"/>
    <w:rsid w:val="00D25E37"/>
    <w:rsid w:val="00D2661A"/>
    <w:rsid w:val="00D27582"/>
    <w:rsid w:val="00D27EC4"/>
    <w:rsid w:val="00D32719"/>
    <w:rsid w:val="00D33333"/>
    <w:rsid w:val="00D33457"/>
    <w:rsid w:val="00D352A2"/>
    <w:rsid w:val="00D3660F"/>
    <w:rsid w:val="00D37D64"/>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67A"/>
    <w:rsid w:val="00DF5F11"/>
    <w:rsid w:val="00E01138"/>
    <w:rsid w:val="00E02DFB"/>
    <w:rsid w:val="00E030F9"/>
    <w:rsid w:val="00E0311A"/>
    <w:rsid w:val="00E03138"/>
    <w:rsid w:val="00E061E5"/>
    <w:rsid w:val="00E06404"/>
    <w:rsid w:val="00E065D2"/>
    <w:rsid w:val="00E10BE2"/>
    <w:rsid w:val="00E11A85"/>
    <w:rsid w:val="00E12495"/>
    <w:rsid w:val="00E15CCD"/>
    <w:rsid w:val="00E202EF"/>
    <w:rsid w:val="00E210B5"/>
    <w:rsid w:val="00E23D99"/>
    <w:rsid w:val="00E2552F"/>
    <w:rsid w:val="00E27BB9"/>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6B95"/>
    <w:rsid w:val="00E90391"/>
    <w:rsid w:val="00E906C2"/>
    <w:rsid w:val="00E9311F"/>
    <w:rsid w:val="00E934D1"/>
    <w:rsid w:val="00E94AF0"/>
    <w:rsid w:val="00E95D13"/>
    <w:rsid w:val="00E95DD3"/>
    <w:rsid w:val="00E969D5"/>
    <w:rsid w:val="00EA02A0"/>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75A2"/>
    <w:rsid w:val="00EE0350"/>
    <w:rsid w:val="00EE0719"/>
    <w:rsid w:val="00EE0E80"/>
    <w:rsid w:val="00EE51AA"/>
    <w:rsid w:val="00EE54A6"/>
    <w:rsid w:val="00EE613F"/>
    <w:rsid w:val="00EE7295"/>
    <w:rsid w:val="00EE7869"/>
    <w:rsid w:val="00EF054A"/>
    <w:rsid w:val="00EF3235"/>
    <w:rsid w:val="00EF7E72"/>
    <w:rsid w:val="00F06D37"/>
    <w:rsid w:val="00F07B9D"/>
    <w:rsid w:val="00F11586"/>
    <w:rsid w:val="00F1183B"/>
    <w:rsid w:val="00F11C9F"/>
    <w:rsid w:val="00F12263"/>
    <w:rsid w:val="00F13C7A"/>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6B8E"/>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CF"/>
    <w:rsid w:val="00FD59EB"/>
    <w:rsid w:val="00FD7299"/>
    <w:rsid w:val="00FE1FBE"/>
    <w:rsid w:val="00FE3901"/>
    <w:rsid w:val="00FE39D3"/>
    <w:rsid w:val="00FE4BCE"/>
    <w:rsid w:val="00FE54AE"/>
    <w:rsid w:val="00FE56D1"/>
    <w:rsid w:val="00FE576A"/>
    <w:rsid w:val="00FE7E79"/>
    <w:rsid w:val="00FF3E7D"/>
    <w:rsid w:val="00FF5B99"/>
    <w:rsid w:val="00FF730C"/>
    <w:rsid w:val="00FF73F4"/>
    <w:rsid w:val="00FF7CE4"/>
    <w:rsid w:val="00FF7E39"/>
    <w:rsid w:val="028B144B"/>
    <w:rsid w:val="046630A0"/>
    <w:rsid w:val="0D1DC0E9"/>
    <w:rsid w:val="22EE7610"/>
    <w:rsid w:val="37BF727C"/>
    <w:rsid w:val="39C63990"/>
    <w:rsid w:val="3EFF3013"/>
    <w:rsid w:val="47951D27"/>
    <w:rsid w:val="552F6098"/>
    <w:rsid w:val="556F368F"/>
    <w:rsid w:val="57F7C16D"/>
    <w:rsid w:val="5B75EFB1"/>
    <w:rsid w:val="60DE4BA4"/>
    <w:rsid w:val="63BE3C2A"/>
    <w:rsid w:val="6B7834E8"/>
    <w:rsid w:val="6E5E78D1"/>
    <w:rsid w:val="733B373F"/>
    <w:rsid w:val="74A72159"/>
    <w:rsid w:val="7DF8B524"/>
    <w:rsid w:val="884FBDC0"/>
    <w:rsid w:val="8FD91880"/>
    <w:rsid w:val="8FDDA69D"/>
    <w:rsid w:val="BAED7D43"/>
    <w:rsid w:val="C2FD0C06"/>
    <w:rsid w:val="D7FF7D61"/>
    <w:rsid w:val="DDFFBAA4"/>
    <w:rsid w:val="E5D3A823"/>
    <w:rsid w:val="EF37B767"/>
    <w:rsid w:val="EF64FB27"/>
    <w:rsid w:val="F27F0C90"/>
    <w:rsid w:val="F5BC1663"/>
    <w:rsid w:val="F5BE8C54"/>
    <w:rsid w:val="F9FC295A"/>
    <w:rsid w:val="FCDEECD6"/>
    <w:rsid w:val="FDBC9D34"/>
    <w:rsid w:val="FDFD3549"/>
    <w:rsid w:val="FEFFB96E"/>
    <w:rsid w:val="FFD5F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glossaryDocument" Target="glossary/document.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jpeg"/><Relationship Id="rId34" Type="http://schemas.openxmlformats.org/officeDocument/2006/relationships/image" Target="media/image1.tiff"/><Relationship Id="rId33" Type="http://schemas.openxmlformats.org/officeDocument/2006/relationships/theme" Target="theme/theme1.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77CE47BFF7D4A9188920F1476D5D354"/>
        <w:style w:val=""/>
        <w:category>
          <w:name w:val="常规"/>
          <w:gallery w:val="placeholder"/>
        </w:category>
        <w:types>
          <w:type w:val="bbPlcHdr"/>
        </w:types>
        <w:behaviors>
          <w:behavior w:val="content"/>
        </w:behaviors>
        <w:description w:val=""/>
        <w:guid w:val="{EE573DD1-0234-481A-A6D0-2DB4DF0026BF}"/>
      </w:docPartPr>
      <w:docPartBody>
        <w:p>
          <w:pPr>
            <w:pStyle w:val="5"/>
            <w:rPr>
              <w:rFonts w:hint="eastAsia"/>
            </w:rPr>
          </w:pPr>
          <w:r>
            <w:rPr>
              <w:rStyle w:val="4"/>
              <w:rFonts w:hint="eastAsia"/>
            </w:rPr>
            <w:t>单击或点击此处输入文字。</w:t>
          </w:r>
        </w:p>
      </w:docPartBody>
    </w:docPart>
    <w:docPart>
      <w:docPartPr>
        <w:name w:val="DEB09C99F8BC4FB38821678CA860A208"/>
        <w:style w:val=""/>
        <w:category>
          <w:name w:val="常规"/>
          <w:gallery w:val="placeholder"/>
        </w:category>
        <w:types>
          <w:type w:val="bbPlcHdr"/>
        </w:types>
        <w:behaviors>
          <w:behavior w:val="content"/>
        </w:behaviors>
        <w:description w:val=""/>
        <w:guid w:val="{B0195466-51AD-4C61-A6FB-C31A7387685A}"/>
      </w:docPartPr>
      <w:docPartBody>
        <w:p>
          <w:pPr>
            <w:pStyle w:val="6"/>
            <w:rPr>
              <w:rFonts w:hint="eastAsia"/>
            </w:rPr>
          </w:pPr>
          <w:r>
            <w:rPr>
              <w:rStyle w:val="4"/>
              <w:rFonts w:hint="eastAsia"/>
            </w:rPr>
            <w:t>选择一项。</w:t>
          </w:r>
        </w:p>
      </w:docPartBody>
    </w:docPart>
    <w:docPart>
      <w:docPartPr>
        <w:name w:val="51815523A99241DC9F58413A02852841"/>
        <w:style w:val=""/>
        <w:category>
          <w:name w:val="常规"/>
          <w:gallery w:val="placeholder"/>
        </w:category>
        <w:types>
          <w:type w:val="bbPlcHdr"/>
        </w:types>
        <w:behaviors>
          <w:behavior w:val="content"/>
        </w:behaviors>
        <w:description w:val=""/>
        <w:guid w:val="{BF130681-1910-430B-ABF3-8C963875EC07}"/>
      </w:docPartPr>
      <w:docPartBody>
        <w:p>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16"/>
    <w:rsid w:val="00170F22"/>
    <w:rsid w:val="00194394"/>
    <w:rsid w:val="00221C73"/>
    <w:rsid w:val="0022594E"/>
    <w:rsid w:val="0025233D"/>
    <w:rsid w:val="002A6F08"/>
    <w:rsid w:val="00436E43"/>
    <w:rsid w:val="004A4C06"/>
    <w:rsid w:val="0055435C"/>
    <w:rsid w:val="005D4060"/>
    <w:rsid w:val="00614413"/>
    <w:rsid w:val="00672E23"/>
    <w:rsid w:val="006D023D"/>
    <w:rsid w:val="00785764"/>
    <w:rsid w:val="00927416"/>
    <w:rsid w:val="00965E7F"/>
    <w:rsid w:val="00977893"/>
    <w:rsid w:val="009F5310"/>
    <w:rsid w:val="00A275AF"/>
    <w:rsid w:val="00B26C9B"/>
    <w:rsid w:val="00B64A43"/>
    <w:rsid w:val="00D944A9"/>
    <w:rsid w:val="00E061E5"/>
    <w:rsid w:val="00E13903"/>
    <w:rsid w:val="00FB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77CE47BFF7D4A9188920F1476D5D354"/>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DEB09C99F8BC4FB38821678CA860A20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51815523A99241DC9F58413A0285284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10</Pages>
  <Words>606</Words>
  <Characters>3455</Characters>
  <Lines>28</Lines>
  <Paragraphs>8</Paragraphs>
  <TotalTime>1</TotalTime>
  <ScaleCrop>false</ScaleCrop>
  <LinksUpToDate>false</LinksUpToDate>
  <CharactersWithSpaces>4053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2024-07-05T12:51:00Z</dcterms:created>
  <dc:creator>xm Li</dc:creator>
  <dc:description>&lt;config cover="true" show_menu="true" version="1.0.0" doctype="SDKXY"&gt;_x000d_
&lt;/config&gt;</dc:description>
  <cp:lastModifiedBy>Du</cp:lastModifiedBy>
  <cp:lastPrinted>2020-09-02T18:00:00Z</cp:lastPrinted>
  <dcterms:modified xsi:type="dcterms:W3CDTF">2024-11-06T16:37:43Z</dcterms:modified>
  <dc:title>地方标准</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2052-6.7.1.8828</vt:lpwstr>
  </property>
  <property fmtid="{D5CDD505-2E9C-101B-9397-08002B2CF9AE}" pid="16" name="ICV">
    <vt:lpwstr>5AB182D2DCF153E720182B67A2088636_43</vt:lpwstr>
  </property>
</Properties>
</file>