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方正小标宋简体" w:eastAsia="方正小标宋简体"/>
          <w:b/>
          <w:sz w:val="72"/>
          <w:szCs w:val="72"/>
        </w:rPr>
      </w:pPr>
    </w:p>
    <w:p>
      <w:pPr>
        <w:jc w:val="both"/>
        <w:rPr>
          <w:rFonts w:hint="eastAsia" w:ascii="方正小标宋简体" w:eastAsia="方正小标宋简体"/>
          <w:b/>
          <w:sz w:val="36"/>
          <w:szCs w:val="36"/>
        </w:rPr>
      </w:pPr>
    </w:p>
    <w:p>
      <w:pPr>
        <w:jc w:val="center"/>
        <w:rPr>
          <w:rFonts w:hint="eastAsia" w:ascii="方正小标宋简体" w:eastAsia="方正小标宋简体"/>
          <w:b/>
          <w:sz w:val="72"/>
          <w:szCs w:val="72"/>
        </w:rPr>
      </w:pPr>
      <w:r>
        <w:rPr>
          <w:rFonts w:hint="eastAsia" w:ascii="方正小标宋简体" w:eastAsia="方正小标宋简体"/>
          <w:b/>
          <w:sz w:val="72"/>
          <w:szCs w:val="72"/>
        </w:rPr>
        <w:t>广东省森林防火规划</w:t>
      </w:r>
    </w:p>
    <w:p>
      <w:pPr>
        <w:jc w:val="center"/>
        <w:rPr>
          <w:rFonts w:hint="eastAsia" w:ascii="方正小标宋简体" w:eastAsia="方正小标宋简体"/>
          <w:b/>
          <w:sz w:val="52"/>
          <w:szCs w:val="52"/>
        </w:rPr>
      </w:pPr>
      <w:r>
        <w:rPr>
          <w:rFonts w:hint="eastAsia" w:ascii="方正小标宋简体" w:eastAsia="方正小标宋简体"/>
          <w:b/>
          <w:sz w:val="52"/>
          <w:szCs w:val="52"/>
        </w:rPr>
        <w:t>（2017-2025年）</w:t>
      </w:r>
    </w:p>
    <w:p>
      <w:pPr>
        <w:jc w:val="center"/>
        <w:rPr>
          <w:rFonts w:hint="eastAsia" w:ascii="方正小标宋简体" w:eastAsia="方正小标宋简体"/>
          <w:sz w:val="32"/>
          <w:szCs w:val="32"/>
        </w:rPr>
      </w:pPr>
      <w:r>
        <w:rPr>
          <w:rFonts w:hint="eastAsia" w:ascii="方正小标宋简体" w:eastAsia="方正小标宋简体"/>
          <w:sz w:val="32"/>
          <w:szCs w:val="32"/>
        </w:rPr>
        <w:t>（征求意见稿）</w:t>
      </w:r>
    </w:p>
    <w:p>
      <w:pPr>
        <w:jc w:val="center"/>
        <w:rPr>
          <w:rFonts w:hint="eastAsia" w:ascii="方正小标宋简体" w:eastAsia="方正小标宋简体"/>
          <w:sz w:val="36"/>
          <w:szCs w:val="36"/>
        </w:rPr>
      </w:pPr>
    </w:p>
    <w:p>
      <w:pPr>
        <w:jc w:val="center"/>
        <w:rPr>
          <w:rFonts w:hint="eastAsia" w:ascii="方正小标宋简体" w:eastAsia="方正小标宋简体"/>
          <w:sz w:val="36"/>
          <w:szCs w:val="36"/>
        </w:rPr>
      </w:pPr>
    </w:p>
    <w:p>
      <w:pPr>
        <w:jc w:val="center"/>
        <w:rPr>
          <w:rFonts w:hint="eastAsia" w:ascii="方正小标宋简体" w:eastAsia="方正小标宋简体"/>
          <w:sz w:val="36"/>
          <w:szCs w:val="36"/>
        </w:rPr>
      </w:pPr>
    </w:p>
    <w:p>
      <w:pPr>
        <w:jc w:val="center"/>
        <w:rPr>
          <w:rFonts w:hint="eastAsia" w:ascii="方正小标宋简体" w:eastAsia="方正小标宋简体"/>
          <w:sz w:val="36"/>
          <w:szCs w:val="36"/>
        </w:rPr>
      </w:pPr>
    </w:p>
    <w:p>
      <w:pPr>
        <w:jc w:val="center"/>
        <w:rPr>
          <w:rFonts w:hint="eastAsia" w:ascii="方正小标宋简体" w:eastAsia="方正小标宋简体"/>
          <w:sz w:val="36"/>
          <w:szCs w:val="36"/>
        </w:rPr>
      </w:pPr>
    </w:p>
    <w:p>
      <w:pPr>
        <w:jc w:val="center"/>
        <w:rPr>
          <w:rFonts w:hint="eastAsia" w:ascii="方正小标宋简体" w:eastAsia="方正小标宋简体"/>
          <w:sz w:val="36"/>
          <w:szCs w:val="36"/>
        </w:rPr>
      </w:pPr>
    </w:p>
    <w:p>
      <w:pPr>
        <w:jc w:val="center"/>
        <w:rPr>
          <w:rFonts w:hint="eastAsia" w:ascii="方正小标宋简体" w:eastAsia="方正小标宋简体"/>
          <w:sz w:val="36"/>
          <w:szCs w:val="36"/>
        </w:rPr>
      </w:pPr>
    </w:p>
    <w:p>
      <w:pPr>
        <w:jc w:val="both"/>
        <w:rPr>
          <w:rFonts w:hint="eastAsia" w:ascii="方正小标宋简体" w:eastAsia="方正小标宋简体"/>
          <w:sz w:val="36"/>
          <w:szCs w:val="36"/>
        </w:rPr>
      </w:pPr>
    </w:p>
    <w:p>
      <w:pPr>
        <w:jc w:val="center"/>
        <w:rPr>
          <w:rFonts w:hint="eastAsia" w:ascii="方正小标宋简体" w:eastAsia="方正小标宋简体"/>
          <w:sz w:val="36"/>
          <w:szCs w:val="36"/>
        </w:rPr>
      </w:pPr>
    </w:p>
    <w:p>
      <w:pPr>
        <w:jc w:val="both"/>
        <w:rPr>
          <w:rFonts w:ascii="方正小标宋简体" w:eastAsia="方正小标宋简体"/>
          <w:sz w:val="36"/>
          <w:szCs w:val="36"/>
        </w:rPr>
      </w:pPr>
    </w:p>
    <w:p>
      <w:pPr>
        <w:jc w:val="center"/>
        <w:rPr>
          <w:rFonts w:ascii="方正小标宋简体" w:eastAsia="方正小标宋简体"/>
          <w:sz w:val="36"/>
          <w:szCs w:val="36"/>
        </w:rPr>
      </w:pPr>
    </w:p>
    <w:p>
      <w:pPr>
        <w:jc w:val="center"/>
        <w:rPr>
          <w:rFonts w:hint="eastAsia" w:ascii="方正小标宋简体" w:eastAsia="方正小标宋简体"/>
          <w:sz w:val="36"/>
          <w:szCs w:val="36"/>
        </w:rPr>
      </w:pPr>
    </w:p>
    <w:p>
      <w:pPr>
        <w:jc w:val="center"/>
        <w:rPr>
          <w:rFonts w:hint="eastAsia" w:ascii="方正小标宋简体" w:eastAsia="方正小标宋简体"/>
          <w:b/>
          <w:sz w:val="36"/>
          <w:szCs w:val="36"/>
        </w:rPr>
      </w:pPr>
      <w:r>
        <w:rPr>
          <w:rFonts w:hint="eastAsia" w:ascii="方正小标宋简体" w:eastAsia="方正小标宋简体"/>
          <w:b/>
          <w:sz w:val="36"/>
          <w:szCs w:val="36"/>
        </w:rPr>
        <w:t>广东省林业调查规划院</w:t>
      </w:r>
    </w:p>
    <w:p>
      <w:pPr>
        <w:jc w:val="center"/>
        <w:rPr>
          <w:rFonts w:hint="eastAsia" w:ascii="方正小标宋简体" w:eastAsia="方正小标宋简体"/>
          <w:b/>
          <w:sz w:val="36"/>
          <w:szCs w:val="36"/>
        </w:rPr>
      </w:pPr>
      <w:r>
        <w:rPr>
          <w:rFonts w:hint="eastAsia" w:ascii="方正小标宋简体" w:eastAsia="方正小标宋简体"/>
          <w:b/>
          <w:sz w:val="36"/>
          <w:szCs w:val="36"/>
        </w:rPr>
        <w:t>2017年</w:t>
      </w:r>
      <w:r>
        <w:rPr>
          <w:rFonts w:hint="eastAsia" w:ascii="方正小标宋简体" w:eastAsia="方正小标宋简体"/>
          <w:b/>
          <w:sz w:val="36"/>
          <w:szCs w:val="36"/>
          <w:lang w:val="en-US" w:eastAsia="zh-CN"/>
        </w:rPr>
        <w:t>8</w:t>
      </w:r>
      <w:r>
        <w:rPr>
          <w:rFonts w:hint="eastAsia" w:ascii="方正小标宋简体" w:eastAsia="方正小标宋简体"/>
          <w:b/>
          <w:sz w:val="36"/>
          <w:szCs w:val="36"/>
        </w:rPr>
        <w:t>月</w:t>
      </w:r>
    </w:p>
    <w:p>
      <w:pPr>
        <w:jc w:val="center"/>
        <w:rPr>
          <w:rFonts w:hint="eastAsia" w:ascii="黑体" w:hAnsi="黑体" w:eastAsia="黑体"/>
          <w:sz w:val="36"/>
          <w:szCs w:val="36"/>
        </w:rPr>
        <w:sectPr>
          <w:footerReference r:id="rId3" w:type="default"/>
          <w:footerReference r:id="rId4" w:type="even"/>
          <w:pgSz w:w="11906" w:h="16838"/>
          <w:pgMar w:top="1440" w:right="1800" w:bottom="1440" w:left="1800" w:header="851" w:footer="992" w:gutter="0"/>
          <w:cols w:space="720" w:num="1"/>
          <w:docGrid w:type="lines" w:linePitch="312" w:charSpace="0"/>
        </w:sectPr>
      </w:pPr>
    </w:p>
    <w:p>
      <w:pPr>
        <w:jc w:val="center"/>
        <w:rPr>
          <w:rFonts w:hint="eastAsia" w:ascii="黑体" w:hAnsi="黑体" w:eastAsia="黑体"/>
          <w:sz w:val="36"/>
          <w:szCs w:val="36"/>
        </w:rPr>
      </w:pPr>
      <w:r>
        <w:rPr>
          <w:rFonts w:hint="eastAsia" w:ascii="黑体" w:hAnsi="黑体" w:eastAsia="黑体"/>
          <w:sz w:val="36"/>
          <w:szCs w:val="36"/>
        </w:rPr>
        <w:t>前  言</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森林火灾是当今世界发生面广、危害性大、处置救助困难的自然灾害，它不仅烧毁森林资源，而且危害国家生态安全，是生态文明建设成果和森林资源安全的最大威胁。</w:t>
      </w:r>
    </w:p>
    <w:p>
      <w:pPr>
        <w:spacing w:line="600" w:lineRule="exact"/>
        <w:ind w:firstLine="640" w:firstLineChars="200"/>
        <w:rPr>
          <w:rFonts w:hint="eastAsia" w:ascii="仿宋" w:hAnsi="仿宋" w:eastAsia="仿宋"/>
          <w:spacing w:val="-8"/>
          <w:sz w:val="32"/>
          <w:szCs w:val="32"/>
        </w:rPr>
      </w:pPr>
      <w:r>
        <w:rPr>
          <w:rFonts w:hint="eastAsia" w:ascii="仿宋" w:hAnsi="仿宋" w:eastAsia="仿宋"/>
          <w:sz w:val="32"/>
          <w:szCs w:val="32"/>
        </w:rPr>
        <w:t>生态</w:t>
      </w:r>
      <w:r>
        <w:rPr>
          <w:rFonts w:hint="eastAsia" w:ascii="仿宋" w:hAnsi="仿宋" w:eastAsia="仿宋"/>
          <w:sz w:val="32"/>
          <w:szCs w:val="32"/>
          <w:lang w:eastAsia="zh-CN"/>
        </w:rPr>
        <w:t>兴则文明兴，生态衰则文明衰</w:t>
      </w:r>
      <w:r>
        <w:rPr>
          <w:rFonts w:hint="eastAsia" w:ascii="仿宋" w:hAnsi="仿宋" w:eastAsia="仿宋"/>
          <w:sz w:val="32"/>
          <w:szCs w:val="32"/>
        </w:rPr>
        <w:t>。</w:t>
      </w:r>
      <w:r>
        <w:rPr>
          <w:rFonts w:ascii="仿宋" w:hAnsi="仿宋" w:eastAsia="仿宋"/>
          <w:sz w:val="32"/>
          <w:szCs w:val="32"/>
          <w:shd w:val="clear" w:color="auto" w:fill="FFFFFF"/>
        </w:rPr>
        <w:t>党的十八大将生态文明建设纳入到中国特色社会主义“五位一体”总体布局</w:t>
      </w:r>
      <w:r>
        <w:rPr>
          <w:rFonts w:hint="eastAsia" w:ascii="仿宋" w:hAnsi="仿宋" w:eastAsia="仿宋"/>
          <w:sz w:val="32"/>
          <w:szCs w:val="32"/>
          <w:shd w:val="clear" w:color="auto" w:fill="FFFFFF"/>
        </w:rPr>
        <w:t>。</w:t>
      </w:r>
      <w:r>
        <w:rPr>
          <w:rFonts w:ascii="仿宋" w:hAnsi="仿宋" w:eastAsia="仿宋"/>
          <w:sz w:val="32"/>
          <w:szCs w:val="32"/>
        </w:rPr>
        <w:t>党的十八大以来，以习近平同志为核心的党中央，始终把生态文明建设放在治国理政的重要战略位置。</w:t>
      </w:r>
      <w:r>
        <w:rPr>
          <w:rFonts w:hint="eastAsia" w:ascii="仿宋" w:hAnsi="仿宋" w:eastAsia="仿宋"/>
          <w:spacing w:val="-8"/>
          <w:sz w:val="32"/>
          <w:szCs w:val="32"/>
        </w:rPr>
        <w:t>中共中央、国务院颁布《关于加快推进生态文明建设的意见》和《生态文明体制改革总体方案》，对生态文明建设做出顶层设计和总体部署，提出了</w:t>
      </w:r>
      <w:r>
        <w:rPr>
          <w:rFonts w:ascii="仿宋" w:hAnsi="仿宋" w:eastAsia="仿宋"/>
          <w:sz w:val="32"/>
          <w:szCs w:val="32"/>
        </w:rPr>
        <w:t>绿水青山就是金山银山</w:t>
      </w:r>
      <w:r>
        <w:rPr>
          <w:rFonts w:hint="eastAsia" w:ascii="仿宋" w:hAnsi="仿宋" w:eastAsia="仿宋"/>
          <w:sz w:val="32"/>
          <w:szCs w:val="32"/>
        </w:rPr>
        <w:t>、</w:t>
      </w:r>
      <w:r>
        <w:rPr>
          <w:rFonts w:ascii="仿宋" w:hAnsi="仿宋" w:eastAsia="仿宋"/>
          <w:sz w:val="32"/>
          <w:szCs w:val="32"/>
        </w:rPr>
        <w:t>山水林田湖是一个生命共同体</w:t>
      </w:r>
      <w:r>
        <w:rPr>
          <w:rFonts w:hint="eastAsia" w:ascii="仿宋" w:hAnsi="仿宋" w:eastAsia="仿宋"/>
          <w:sz w:val="32"/>
          <w:szCs w:val="32"/>
        </w:rPr>
        <w:t>等</w:t>
      </w:r>
      <w:r>
        <w:rPr>
          <w:rFonts w:ascii="仿宋" w:hAnsi="仿宋" w:eastAsia="仿宋"/>
          <w:sz w:val="32"/>
          <w:szCs w:val="32"/>
        </w:rPr>
        <w:t>理念</w:t>
      </w:r>
      <w:r>
        <w:rPr>
          <w:rFonts w:hint="eastAsia" w:ascii="仿宋" w:hAnsi="仿宋" w:eastAsia="仿宋"/>
          <w:spacing w:val="-8"/>
          <w:sz w:val="32"/>
          <w:szCs w:val="32"/>
        </w:rPr>
        <w:t>。</w:t>
      </w:r>
    </w:p>
    <w:p>
      <w:pPr>
        <w:spacing w:line="600" w:lineRule="exact"/>
        <w:ind w:firstLine="726" w:firstLineChars="227"/>
        <w:rPr>
          <w:rFonts w:ascii="仿宋" w:hAnsi="仿宋" w:eastAsia="仿宋"/>
          <w:spacing w:val="-8"/>
          <w:sz w:val="32"/>
          <w:szCs w:val="32"/>
        </w:rPr>
      </w:pPr>
      <w:r>
        <w:rPr>
          <w:rFonts w:ascii="仿宋" w:hAnsi="仿宋" w:eastAsia="仿宋"/>
          <w:sz w:val="32"/>
          <w:szCs w:val="32"/>
        </w:rPr>
        <w:t>广东省委、省政府</w:t>
      </w:r>
      <w:r>
        <w:rPr>
          <w:rFonts w:hint="eastAsia" w:ascii="仿宋" w:hAnsi="仿宋" w:eastAsia="仿宋"/>
          <w:sz w:val="32"/>
          <w:szCs w:val="32"/>
        </w:rPr>
        <w:t>高度重视生态文明建设工作，全面推进新一轮绿化广东大行动，把林业工作重心转移到管护上来，把森林防火作为重要工作来抓。广东省第十二次党代会</w:t>
      </w:r>
      <w:r>
        <w:rPr>
          <w:rFonts w:hint="eastAsia" w:ascii="仿宋" w:hAnsi="仿宋" w:eastAsia="仿宋"/>
          <w:sz w:val="32"/>
          <w:szCs w:val="32"/>
          <w:lang w:eastAsia="zh-CN"/>
        </w:rPr>
        <w:t>又指出，我省正处于环境质量由局部趋好向全面改善的攻坚期，必须把生态文明建设放在更加突出的战略位置。</w:t>
      </w:r>
      <w:r>
        <w:rPr>
          <w:rFonts w:hint="eastAsia" w:ascii="仿宋" w:hAnsi="仿宋" w:eastAsia="仿宋"/>
          <w:sz w:val="32"/>
          <w:szCs w:val="32"/>
        </w:rPr>
        <w:t>森林防火是森林资源保护和生态建设的重要组成部分，是国家防灾减灾和应急管理的重要内容，事关人民群众生命财产安全，</w:t>
      </w:r>
      <w:r>
        <w:rPr>
          <w:rFonts w:hint="eastAsia" w:ascii="仿宋" w:hAnsi="仿宋" w:eastAsia="仿宋"/>
          <w:spacing w:val="-8"/>
          <w:sz w:val="32"/>
          <w:szCs w:val="32"/>
        </w:rPr>
        <w:t>事关国土生态安全</w:t>
      </w:r>
      <w:r>
        <w:rPr>
          <w:rFonts w:hint="eastAsia" w:ascii="仿宋" w:hAnsi="仿宋" w:eastAsia="仿宋"/>
          <w:sz w:val="32"/>
          <w:szCs w:val="32"/>
        </w:rPr>
        <w:t>。</w:t>
      </w:r>
      <w:r>
        <w:rPr>
          <w:rFonts w:hint="eastAsia" w:ascii="仿宋" w:hAnsi="仿宋" w:eastAsia="仿宋"/>
          <w:spacing w:val="-8"/>
          <w:sz w:val="32"/>
          <w:szCs w:val="32"/>
        </w:rPr>
        <w:t>未来十年，既是加快推进生态文明建设的关键时期，也是森林防火工作的重要战略机遇期。</w:t>
      </w:r>
    </w:p>
    <w:p>
      <w:pPr>
        <w:pStyle w:val="13"/>
        <w:shd w:val="clear" w:color="auto" w:fill="FFFFFF"/>
        <w:spacing w:before="0" w:beforeAutospacing="0" w:after="0" w:afterAutospacing="0" w:line="600" w:lineRule="exact"/>
        <w:ind w:firstLine="640" w:firstLineChars="200"/>
        <w:jc w:val="both"/>
        <w:rPr>
          <w:rFonts w:hint="eastAsia" w:ascii="仿宋" w:hAnsi="仿宋" w:eastAsia="仿宋"/>
          <w:sz w:val="32"/>
          <w:szCs w:val="32"/>
        </w:rPr>
      </w:pPr>
      <w:r>
        <w:rPr>
          <w:rFonts w:hint="eastAsia" w:ascii="仿宋" w:hAnsi="仿宋" w:eastAsia="仿宋"/>
          <w:sz w:val="32"/>
          <w:szCs w:val="32"/>
        </w:rPr>
        <w:t>广东省委、省政府高度重视森林防火工作。实施《广东省森林防火“十二五”规划》以来，广东省森林防火预警监测体系不断完善，火源管控能力明显提升，基础设施和装备建设明显加强，森林火灾损失明显下降。近年来，随着气候变暖和极端天气增多，全球进入了森林火灾的高发期，森林防火形势严峻。同时，随着新一轮绿化广东大行动的深入推进，森林资源总量不断增长，森林防火任务日益繁重。积极应对严峻的森林防火形势，切实解决森林防火中存在的突出问题，急需编制新一期森林防火规划。</w:t>
      </w:r>
    </w:p>
    <w:p>
      <w:pPr>
        <w:spacing w:line="600" w:lineRule="exact"/>
        <w:ind w:firstLine="758" w:firstLineChars="237"/>
        <w:rPr>
          <w:rFonts w:hint="eastAsia" w:ascii="仿宋" w:hAnsi="仿宋" w:eastAsia="仿宋"/>
          <w:sz w:val="32"/>
          <w:szCs w:val="32"/>
        </w:rPr>
      </w:pPr>
      <w:r>
        <w:rPr>
          <w:rFonts w:hint="eastAsia" w:ascii="仿宋" w:hAnsi="仿宋" w:eastAsia="仿宋"/>
          <w:sz w:val="32"/>
          <w:szCs w:val="32"/>
        </w:rPr>
        <w:t>根据《森林防火条例》、《广东省森林防火条例》和国务院审批通过的《全国森林防火规划（2016-2025年）》，广东省林业厅组织编制了《广东省森林防火规划（2017-2025年）》，并与全国森林防火规划进行衔接。本规划在分析广东森林防火的发展现状、存在的问题、面临的形势的基础上，提出了今后一个时期森林防火发展的总体思路、发展目标、建设重点和长效机制建设，用以指导全省森林防火工作。本规划重点实施森林火险预警监测、通信和信息指挥、森林消防队伍能力、森林航空消防、生物防火林带、森林防火宣传教育等六大建设任务，建立健全森林防火长效机制，提升森林火灾综合防控能力，维护生态安全，进一步巩固新一轮绿化广东大行动成果。</w:t>
      </w:r>
    </w:p>
    <w:p>
      <w:pPr>
        <w:rPr>
          <w:rFonts w:ascii="楷体" w:hAnsi="楷体" w:eastAsia="楷体"/>
          <w:sz w:val="28"/>
          <w:szCs w:val="28"/>
        </w:rPr>
      </w:pPr>
    </w:p>
    <w:p>
      <w:pPr>
        <w:jc w:val="center"/>
        <w:rPr>
          <w:rFonts w:hint="eastAsia" w:ascii="黑体" w:eastAsia="黑体"/>
          <w:sz w:val="36"/>
          <w:szCs w:val="36"/>
        </w:rPr>
        <w:sectPr>
          <w:footerReference r:id="rId5" w:type="default"/>
          <w:pgSz w:w="11906" w:h="16838"/>
          <w:pgMar w:top="1440" w:right="1800" w:bottom="1440" w:left="1800" w:header="851" w:footer="992" w:gutter="0"/>
          <w:pgNumType w:start="1"/>
          <w:cols w:space="720" w:num="1"/>
          <w:docGrid w:type="lines" w:linePitch="312" w:charSpace="0"/>
        </w:sectPr>
      </w:pPr>
    </w:p>
    <w:p>
      <w:pPr>
        <w:jc w:val="center"/>
        <w:rPr>
          <w:rFonts w:hint="eastAsia" w:ascii="黑体" w:eastAsia="黑体"/>
          <w:sz w:val="36"/>
          <w:szCs w:val="36"/>
        </w:rPr>
      </w:pPr>
      <w:r>
        <w:rPr>
          <w:rFonts w:hint="eastAsia" w:ascii="黑体" w:eastAsia="黑体"/>
          <w:sz w:val="36"/>
          <w:szCs w:val="36"/>
        </w:rPr>
        <w:t>目  录</w:t>
      </w:r>
    </w:p>
    <w:p>
      <w:pPr>
        <w:pStyle w:val="11"/>
        <w:tabs>
          <w:tab w:val="right" w:leader="dot" w:pos="8296"/>
        </w:tabs>
        <w:spacing w:line="400" w:lineRule="exact"/>
        <w:rPr>
          <w:rFonts w:asciiTheme="minorEastAsia" w:hAnsiTheme="minorEastAsia" w:eastAsiaTheme="minorEastAsia"/>
          <w:sz w:val="24"/>
          <w:szCs w:val="24"/>
        </w:rPr>
      </w:pPr>
      <w:r>
        <w:rPr>
          <w:rFonts w:cs="楷体_GB2312" w:asciiTheme="minorEastAsia" w:hAnsiTheme="minorEastAsia" w:eastAsiaTheme="minorEastAsia"/>
          <w:sz w:val="24"/>
          <w:szCs w:val="24"/>
        </w:rPr>
        <w:fldChar w:fldCharType="begin"/>
      </w:r>
      <w:r>
        <w:rPr>
          <w:rFonts w:cs="楷体_GB2312" w:asciiTheme="minorEastAsia" w:hAnsiTheme="minorEastAsia" w:eastAsiaTheme="minorEastAsia"/>
          <w:sz w:val="24"/>
          <w:szCs w:val="24"/>
        </w:rPr>
        <w:instrText xml:space="preserve"> </w:instrText>
      </w:r>
      <w:r>
        <w:rPr>
          <w:rFonts w:hint="eastAsia" w:cs="楷体_GB2312" w:asciiTheme="minorEastAsia" w:hAnsiTheme="minorEastAsia" w:eastAsiaTheme="minorEastAsia"/>
          <w:sz w:val="24"/>
          <w:szCs w:val="24"/>
        </w:rPr>
        <w:instrText xml:space="preserve">TOC \o "1-2" \h \z \u</w:instrText>
      </w:r>
      <w:r>
        <w:rPr>
          <w:rFonts w:cs="楷体_GB2312" w:asciiTheme="minorEastAsia" w:hAnsiTheme="minorEastAsia" w:eastAsiaTheme="minorEastAsia"/>
          <w:sz w:val="24"/>
          <w:szCs w:val="24"/>
        </w:rPr>
        <w:instrText xml:space="preserve"> </w:instrText>
      </w:r>
      <w:r>
        <w:rPr>
          <w:rFonts w:cs="楷体_GB2312" w:asciiTheme="minorEastAsia" w:hAnsiTheme="minorEastAsia" w:eastAsiaTheme="minorEastAsia"/>
          <w:sz w:val="24"/>
          <w:szCs w:val="24"/>
        </w:rPr>
        <w:fldChar w:fldCharType="separate"/>
      </w:r>
      <w:r>
        <w:fldChar w:fldCharType="begin"/>
      </w:r>
      <w:r>
        <w:instrText xml:space="preserve"> HYPERLINK \l "_Toc489174938" </w:instrText>
      </w:r>
      <w:r>
        <w:fldChar w:fldCharType="separate"/>
      </w:r>
      <w:r>
        <w:rPr>
          <w:rStyle w:val="16"/>
          <w:rFonts w:hint="eastAsia" w:asciiTheme="minorEastAsia" w:hAnsiTheme="minorEastAsia" w:eastAsiaTheme="minorEastAsia"/>
          <w:b/>
          <w:sz w:val="24"/>
          <w:szCs w:val="24"/>
        </w:rPr>
        <w:t>第一章</w:t>
      </w:r>
      <w:r>
        <w:rPr>
          <w:rStyle w:val="16"/>
          <w:rFonts w:asciiTheme="minorEastAsia" w:hAnsiTheme="minorEastAsia" w:eastAsiaTheme="minorEastAsia"/>
          <w:b/>
          <w:sz w:val="24"/>
          <w:szCs w:val="24"/>
        </w:rPr>
        <w:t xml:space="preserve"> </w:t>
      </w:r>
      <w:r>
        <w:rPr>
          <w:rStyle w:val="16"/>
          <w:rFonts w:hint="eastAsia" w:asciiTheme="minorEastAsia" w:hAnsiTheme="minorEastAsia" w:eastAsiaTheme="minorEastAsia"/>
          <w:b/>
          <w:sz w:val="24"/>
          <w:szCs w:val="24"/>
        </w:rPr>
        <w:t>森林防火现状</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_Toc489174938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"_Toc489174939" </w:instrText>
      </w:r>
      <w:r>
        <w:fldChar w:fldCharType="separate"/>
      </w:r>
      <w:r>
        <w:rPr>
          <w:rStyle w:val="16"/>
          <w:rFonts w:hint="eastAsia" w:asciiTheme="minorEastAsia" w:hAnsiTheme="minorEastAsia" w:eastAsiaTheme="minorEastAsia"/>
          <w:sz w:val="24"/>
          <w:szCs w:val="24"/>
        </w:rPr>
        <w:t>一、“十二五”建设主要成效</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_Toc489174939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"_Toc489174940" </w:instrText>
      </w:r>
      <w:r>
        <w:fldChar w:fldCharType="separate"/>
      </w:r>
      <w:r>
        <w:rPr>
          <w:rStyle w:val="16"/>
          <w:rFonts w:hint="eastAsia" w:asciiTheme="minorEastAsia" w:hAnsiTheme="minorEastAsia" w:eastAsiaTheme="minorEastAsia"/>
          <w:sz w:val="24"/>
          <w:szCs w:val="24"/>
        </w:rPr>
        <w:t>二、存在的主要问题</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_Toc489174940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6</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"_Toc489174941" </w:instrText>
      </w:r>
      <w:r>
        <w:fldChar w:fldCharType="separate"/>
      </w:r>
      <w:r>
        <w:rPr>
          <w:rStyle w:val="16"/>
          <w:rFonts w:hint="eastAsia" w:asciiTheme="minorEastAsia" w:hAnsiTheme="minorEastAsia" w:eastAsiaTheme="minorEastAsia"/>
          <w:sz w:val="24"/>
          <w:szCs w:val="24"/>
        </w:rPr>
        <w:t>三、森林防火面临的形势</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_Toc489174941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9</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"_Toc489174942" </w:instrText>
      </w:r>
      <w:r>
        <w:fldChar w:fldCharType="separate"/>
      </w:r>
      <w:r>
        <w:rPr>
          <w:rStyle w:val="16"/>
          <w:rFonts w:hint="eastAsia" w:asciiTheme="minorEastAsia" w:hAnsiTheme="minorEastAsia" w:eastAsiaTheme="minorEastAsia"/>
          <w:b/>
          <w:sz w:val="24"/>
          <w:szCs w:val="24"/>
        </w:rPr>
        <w:t>第二章</w:t>
      </w:r>
      <w:r>
        <w:rPr>
          <w:rStyle w:val="16"/>
          <w:rFonts w:asciiTheme="minorEastAsia" w:hAnsiTheme="minorEastAsia" w:eastAsiaTheme="minorEastAsia"/>
          <w:b/>
          <w:sz w:val="24"/>
          <w:szCs w:val="24"/>
        </w:rPr>
        <w:t xml:space="preserve"> </w:t>
      </w:r>
      <w:r>
        <w:rPr>
          <w:rStyle w:val="16"/>
          <w:rFonts w:hint="eastAsia" w:asciiTheme="minorEastAsia" w:hAnsiTheme="minorEastAsia" w:eastAsiaTheme="minorEastAsia"/>
          <w:b/>
          <w:sz w:val="24"/>
          <w:szCs w:val="24"/>
        </w:rPr>
        <w:t>总体思路</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_Toc489174942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12</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"_Toc489174943" </w:instrText>
      </w:r>
      <w:r>
        <w:fldChar w:fldCharType="separate"/>
      </w:r>
      <w:r>
        <w:rPr>
          <w:rStyle w:val="16"/>
          <w:rFonts w:hint="eastAsia" w:asciiTheme="minorEastAsia" w:hAnsiTheme="minorEastAsia" w:eastAsiaTheme="minorEastAsia"/>
          <w:sz w:val="24"/>
          <w:szCs w:val="24"/>
        </w:rPr>
        <w:t>一、指导思想</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_Toc489174943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12</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"_Toc489174944" </w:instrText>
      </w:r>
      <w:r>
        <w:fldChar w:fldCharType="separate"/>
      </w:r>
      <w:r>
        <w:rPr>
          <w:rStyle w:val="16"/>
          <w:rFonts w:hint="eastAsia" w:asciiTheme="minorEastAsia" w:hAnsiTheme="minorEastAsia" w:eastAsiaTheme="minorEastAsia"/>
          <w:sz w:val="24"/>
          <w:szCs w:val="24"/>
        </w:rPr>
        <w:t>二、基本原则</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_Toc489174944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12</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"_Toc489174945" </w:instrText>
      </w:r>
      <w:r>
        <w:fldChar w:fldCharType="separate"/>
      </w:r>
      <w:r>
        <w:rPr>
          <w:rStyle w:val="16"/>
          <w:rFonts w:hint="eastAsia" w:asciiTheme="minorEastAsia" w:hAnsiTheme="minorEastAsia" w:eastAsiaTheme="minorEastAsia"/>
          <w:sz w:val="24"/>
          <w:szCs w:val="24"/>
        </w:rPr>
        <w:t>三、规划范围与期限</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_Toc489174945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14</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"_Toc489174946" </w:instrText>
      </w:r>
      <w:r>
        <w:fldChar w:fldCharType="separate"/>
      </w:r>
      <w:r>
        <w:rPr>
          <w:rStyle w:val="16"/>
          <w:rFonts w:hint="eastAsia" w:asciiTheme="minorEastAsia" w:hAnsiTheme="minorEastAsia" w:eastAsiaTheme="minorEastAsia"/>
          <w:sz w:val="24"/>
          <w:szCs w:val="24"/>
        </w:rPr>
        <w:t>四、规划目标</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_Toc489174946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14</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"_Toc489174947" </w:instrText>
      </w:r>
      <w:r>
        <w:fldChar w:fldCharType="separate"/>
      </w:r>
      <w:r>
        <w:rPr>
          <w:rStyle w:val="16"/>
          <w:rFonts w:hint="eastAsia" w:asciiTheme="minorEastAsia" w:hAnsiTheme="minorEastAsia" w:eastAsiaTheme="minorEastAsia"/>
          <w:sz w:val="24"/>
          <w:szCs w:val="24"/>
        </w:rPr>
        <w:t>五、规划分区与布局</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_Toc489174947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15</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"_Toc489174948" </w:instrText>
      </w:r>
      <w:r>
        <w:fldChar w:fldCharType="separate"/>
      </w:r>
      <w:r>
        <w:rPr>
          <w:rStyle w:val="16"/>
          <w:rFonts w:hint="eastAsia" w:asciiTheme="minorEastAsia" w:hAnsiTheme="minorEastAsia" w:eastAsiaTheme="minorEastAsia"/>
          <w:b/>
          <w:sz w:val="24"/>
          <w:szCs w:val="24"/>
        </w:rPr>
        <w:t>第三章</w:t>
      </w:r>
      <w:r>
        <w:rPr>
          <w:rStyle w:val="16"/>
          <w:rFonts w:asciiTheme="minorEastAsia" w:hAnsiTheme="minorEastAsia" w:eastAsiaTheme="minorEastAsia"/>
          <w:b/>
          <w:sz w:val="24"/>
          <w:szCs w:val="24"/>
        </w:rPr>
        <w:t xml:space="preserve"> </w:t>
      </w:r>
      <w:r>
        <w:rPr>
          <w:rStyle w:val="16"/>
          <w:rFonts w:hint="eastAsia" w:asciiTheme="minorEastAsia" w:hAnsiTheme="minorEastAsia" w:eastAsiaTheme="minorEastAsia"/>
          <w:b/>
          <w:sz w:val="24"/>
          <w:szCs w:val="24"/>
        </w:rPr>
        <w:t>重点建设任务</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_Toc489174948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22</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"_Toc489174949" </w:instrText>
      </w:r>
      <w:r>
        <w:fldChar w:fldCharType="separate"/>
      </w:r>
      <w:r>
        <w:rPr>
          <w:rStyle w:val="16"/>
          <w:rFonts w:hint="eastAsia" w:asciiTheme="minorEastAsia" w:hAnsiTheme="minorEastAsia" w:eastAsiaTheme="minorEastAsia"/>
          <w:sz w:val="24"/>
          <w:szCs w:val="24"/>
        </w:rPr>
        <w:t>一、森林火险预警监测系统建设</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_Toc489174949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22</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"_Toc489174950" </w:instrText>
      </w:r>
      <w:r>
        <w:fldChar w:fldCharType="separate"/>
      </w:r>
      <w:r>
        <w:rPr>
          <w:rStyle w:val="16"/>
          <w:rFonts w:hint="eastAsia" w:asciiTheme="minorEastAsia" w:hAnsiTheme="minorEastAsia" w:eastAsiaTheme="minorEastAsia"/>
          <w:sz w:val="24"/>
          <w:szCs w:val="24"/>
        </w:rPr>
        <w:t>二、森林防火通信和信息指挥系统建设</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_Toc489174950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25</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"_Toc489174951" </w:instrText>
      </w:r>
      <w:r>
        <w:fldChar w:fldCharType="separate"/>
      </w:r>
      <w:r>
        <w:rPr>
          <w:rStyle w:val="16"/>
          <w:rFonts w:hint="eastAsia" w:asciiTheme="minorEastAsia" w:hAnsiTheme="minorEastAsia" w:eastAsiaTheme="minorEastAsia"/>
          <w:sz w:val="24"/>
          <w:szCs w:val="24"/>
        </w:rPr>
        <w:t>三、森林消防队伍能力建设</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_Toc489174951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29</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"_Toc489174952" </w:instrText>
      </w:r>
      <w:r>
        <w:fldChar w:fldCharType="separate"/>
      </w:r>
      <w:r>
        <w:rPr>
          <w:rStyle w:val="16"/>
          <w:rFonts w:hint="eastAsia" w:asciiTheme="minorEastAsia" w:hAnsiTheme="minorEastAsia" w:eastAsiaTheme="minorEastAsia"/>
          <w:sz w:val="24"/>
          <w:szCs w:val="24"/>
        </w:rPr>
        <w:t>四、森林航空消防能力建设</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_Toc489174952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32</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"_Toc489174953" </w:instrText>
      </w:r>
      <w:r>
        <w:fldChar w:fldCharType="separate"/>
      </w:r>
      <w:r>
        <w:rPr>
          <w:rStyle w:val="16"/>
          <w:rFonts w:hint="eastAsia" w:asciiTheme="minorEastAsia" w:hAnsiTheme="minorEastAsia" w:eastAsiaTheme="minorEastAsia"/>
          <w:sz w:val="24"/>
          <w:szCs w:val="24"/>
        </w:rPr>
        <w:t>五、林火阻隔系统建设</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_Toc489174953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35</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"_Toc489174954" </w:instrText>
      </w:r>
      <w:r>
        <w:fldChar w:fldCharType="separate"/>
      </w:r>
      <w:r>
        <w:rPr>
          <w:rStyle w:val="16"/>
          <w:rFonts w:hint="eastAsia" w:asciiTheme="minorEastAsia" w:hAnsiTheme="minorEastAsia" w:eastAsiaTheme="minorEastAsia"/>
          <w:sz w:val="24"/>
          <w:szCs w:val="24"/>
        </w:rPr>
        <w:t>六、森林防火宣传教育工程建设</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_Toc489174954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36</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"_Toc489174955" </w:instrText>
      </w:r>
      <w:r>
        <w:fldChar w:fldCharType="separate"/>
      </w:r>
      <w:r>
        <w:rPr>
          <w:rStyle w:val="16"/>
          <w:rFonts w:hint="eastAsia" w:asciiTheme="minorEastAsia" w:hAnsiTheme="minorEastAsia" w:eastAsiaTheme="minorEastAsia"/>
          <w:b/>
          <w:sz w:val="24"/>
          <w:szCs w:val="24"/>
        </w:rPr>
        <w:t>第四章</w:t>
      </w:r>
      <w:r>
        <w:rPr>
          <w:rStyle w:val="16"/>
          <w:rFonts w:asciiTheme="minorEastAsia" w:hAnsiTheme="minorEastAsia" w:eastAsiaTheme="minorEastAsia"/>
          <w:b/>
          <w:sz w:val="24"/>
          <w:szCs w:val="24"/>
        </w:rPr>
        <w:t xml:space="preserve"> </w:t>
      </w:r>
      <w:r>
        <w:rPr>
          <w:rStyle w:val="16"/>
          <w:rFonts w:hint="eastAsia" w:asciiTheme="minorEastAsia" w:hAnsiTheme="minorEastAsia" w:eastAsiaTheme="minorEastAsia"/>
          <w:b/>
          <w:sz w:val="24"/>
          <w:szCs w:val="24"/>
        </w:rPr>
        <w:t>改革创新，建立健全森林防火长效机制</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_Toc489174955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38</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"_Toc489174956" </w:instrText>
      </w:r>
      <w:r>
        <w:fldChar w:fldCharType="separate"/>
      </w:r>
      <w:r>
        <w:rPr>
          <w:rStyle w:val="16"/>
          <w:rFonts w:hint="eastAsia" w:asciiTheme="minorEastAsia" w:hAnsiTheme="minorEastAsia" w:eastAsiaTheme="minorEastAsia"/>
          <w:sz w:val="24"/>
          <w:szCs w:val="24"/>
        </w:rPr>
        <w:t>一、建立健全森林防火责任机制</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_Toc489174956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38</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"_Toc489174957" </w:instrText>
      </w:r>
      <w:r>
        <w:fldChar w:fldCharType="separate"/>
      </w:r>
      <w:r>
        <w:rPr>
          <w:rStyle w:val="16"/>
          <w:rFonts w:hint="eastAsia" w:asciiTheme="minorEastAsia" w:hAnsiTheme="minorEastAsia" w:eastAsiaTheme="minorEastAsia"/>
          <w:sz w:val="24"/>
          <w:szCs w:val="24"/>
        </w:rPr>
        <w:t>二、建立健全森林消防队伍建设机制</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_Toc489174957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39</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"_Toc489174958" </w:instrText>
      </w:r>
      <w:r>
        <w:fldChar w:fldCharType="separate"/>
      </w:r>
      <w:r>
        <w:rPr>
          <w:rStyle w:val="16"/>
          <w:rFonts w:hint="eastAsia" w:asciiTheme="minorEastAsia" w:hAnsiTheme="minorEastAsia" w:eastAsiaTheme="minorEastAsia"/>
          <w:sz w:val="24"/>
          <w:szCs w:val="24"/>
        </w:rPr>
        <w:t>三、建立健全稳中有升的经费保障机制</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_Toc489174958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40</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"_Toc489174959" </w:instrText>
      </w:r>
      <w:r>
        <w:fldChar w:fldCharType="separate"/>
      </w:r>
      <w:r>
        <w:rPr>
          <w:rStyle w:val="16"/>
          <w:rFonts w:hint="eastAsia" w:asciiTheme="minorEastAsia" w:hAnsiTheme="minorEastAsia" w:eastAsiaTheme="minorEastAsia"/>
          <w:sz w:val="24"/>
          <w:szCs w:val="24"/>
        </w:rPr>
        <w:t>四、建立健全科技支持保障机制</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_Toc489174959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41</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"_Toc489174960" </w:instrText>
      </w:r>
      <w:r>
        <w:fldChar w:fldCharType="separate"/>
      </w:r>
      <w:r>
        <w:rPr>
          <w:rStyle w:val="16"/>
          <w:rFonts w:hint="eastAsia" w:asciiTheme="minorEastAsia" w:hAnsiTheme="minorEastAsia" w:eastAsiaTheme="minorEastAsia"/>
          <w:sz w:val="24"/>
          <w:szCs w:val="24"/>
        </w:rPr>
        <w:t>五、建立健全依法治火工作机制</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_Toc489174960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42</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"_Toc489174961" </w:instrText>
      </w:r>
      <w:r>
        <w:fldChar w:fldCharType="separate"/>
      </w:r>
      <w:r>
        <w:rPr>
          <w:rStyle w:val="16"/>
          <w:rFonts w:hint="eastAsia" w:asciiTheme="minorEastAsia" w:hAnsiTheme="minorEastAsia" w:eastAsiaTheme="minorEastAsia"/>
          <w:b/>
          <w:sz w:val="24"/>
          <w:szCs w:val="24"/>
        </w:rPr>
        <w:t>第五章</w:t>
      </w:r>
      <w:r>
        <w:rPr>
          <w:rStyle w:val="16"/>
          <w:rFonts w:asciiTheme="minorEastAsia" w:hAnsiTheme="minorEastAsia" w:eastAsiaTheme="minorEastAsia"/>
          <w:b/>
          <w:sz w:val="24"/>
          <w:szCs w:val="24"/>
        </w:rPr>
        <w:t xml:space="preserve"> </w:t>
      </w:r>
      <w:r>
        <w:rPr>
          <w:rStyle w:val="16"/>
          <w:rFonts w:hint="eastAsia" w:asciiTheme="minorEastAsia" w:hAnsiTheme="minorEastAsia" w:eastAsiaTheme="minorEastAsia"/>
          <w:b/>
          <w:sz w:val="24"/>
          <w:szCs w:val="24"/>
        </w:rPr>
        <w:t>投资测算与资金筹措</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_Toc489174961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44</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"_Toc489174962" </w:instrText>
      </w:r>
      <w:r>
        <w:fldChar w:fldCharType="separate"/>
      </w:r>
      <w:r>
        <w:rPr>
          <w:rStyle w:val="16"/>
          <w:rFonts w:hint="eastAsia" w:cs="黑体" w:asciiTheme="minorEastAsia" w:hAnsiTheme="minorEastAsia" w:eastAsiaTheme="minorEastAsia"/>
          <w:sz w:val="24"/>
          <w:szCs w:val="24"/>
        </w:rPr>
        <w:t>一、投资测算范围</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_Toc489174962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44</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"_Toc489174963" </w:instrText>
      </w:r>
      <w:r>
        <w:fldChar w:fldCharType="separate"/>
      </w:r>
      <w:r>
        <w:rPr>
          <w:rStyle w:val="16"/>
          <w:rFonts w:hint="eastAsia" w:cs="黑体" w:asciiTheme="minorEastAsia" w:hAnsiTheme="minorEastAsia" w:eastAsiaTheme="minorEastAsia"/>
          <w:sz w:val="24"/>
          <w:szCs w:val="24"/>
        </w:rPr>
        <w:t>二、投资测算</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_Toc489174963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44</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"_Toc489174964" </w:instrText>
      </w:r>
      <w:r>
        <w:fldChar w:fldCharType="separate"/>
      </w:r>
      <w:r>
        <w:rPr>
          <w:rStyle w:val="16"/>
          <w:rFonts w:hint="eastAsia" w:cs="黑体" w:asciiTheme="minorEastAsia" w:hAnsiTheme="minorEastAsia" w:eastAsiaTheme="minorEastAsia"/>
          <w:sz w:val="24"/>
          <w:szCs w:val="24"/>
        </w:rPr>
        <w:t>三、资金筹措</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_Toc489174964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46</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1"/>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"_Toc489174965" </w:instrText>
      </w:r>
      <w:r>
        <w:fldChar w:fldCharType="separate"/>
      </w:r>
      <w:r>
        <w:rPr>
          <w:rStyle w:val="16"/>
          <w:rFonts w:hint="eastAsia" w:asciiTheme="minorEastAsia" w:hAnsiTheme="minorEastAsia" w:eastAsiaTheme="minorEastAsia"/>
          <w:b/>
          <w:sz w:val="24"/>
          <w:szCs w:val="24"/>
        </w:rPr>
        <w:t>第六章</w:t>
      </w:r>
      <w:r>
        <w:rPr>
          <w:rStyle w:val="16"/>
          <w:rFonts w:asciiTheme="minorEastAsia" w:hAnsiTheme="minorEastAsia" w:eastAsiaTheme="minorEastAsia"/>
          <w:b/>
          <w:sz w:val="24"/>
          <w:szCs w:val="24"/>
        </w:rPr>
        <w:t xml:space="preserve"> </w:t>
      </w:r>
      <w:r>
        <w:rPr>
          <w:rStyle w:val="16"/>
          <w:rFonts w:hint="eastAsia" w:asciiTheme="minorEastAsia" w:hAnsiTheme="minorEastAsia" w:eastAsiaTheme="minorEastAsia"/>
          <w:b/>
          <w:sz w:val="24"/>
          <w:szCs w:val="24"/>
        </w:rPr>
        <w:t>规划组织实施</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_Toc489174965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47</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"_Toc489174966" </w:instrText>
      </w:r>
      <w:r>
        <w:fldChar w:fldCharType="separate"/>
      </w:r>
      <w:r>
        <w:rPr>
          <w:rStyle w:val="16"/>
          <w:rFonts w:hint="eastAsia" w:asciiTheme="minorEastAsia" w:hAnsiTheme="minorEastAsia" w:eastAsiaTheme="minorEastAsia"/>
          <w:sz w:val="24"/>
          <w:szCs w:val="24"/>
        </w:rPr>
        <w:t>一、加强组织领导</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_Toc489174966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47</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"_Toc489174967" </w:instrText>
      </w:r>
      <w:r>
        <w:fldChar w:fldCharType="separate"/>
      </w:r>
      <w:r>
        <w:rPr>
          <w:rStyle w:val="16"/>
          <w:rFonts w:hint="eastAsia" w:asciiTheme="minorEastAsia" w:hAnsiTheme="minorEastAsia" w:eastAsiaTheme="minorEastAsia"/>
          <w:sz w:val="24"/>
          <w:szCs w:val="24"/>
        </w:rPr>
        <w:t>二、加强项目组织</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_Toc489174967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47</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"_Toc489174968" </w:instrText>
      </w:r>
      <w:r>
        <w:fldChar w:fldCharType="separate"/>
      </w:r>
      <w:r>
        <w:rPr>
          <w:rStyle w:val="16"/>
          <w:rFonts w:hint="eastAsia" w:asciiTheme="minorEastAsia" w:hAnsiTheme="minorEastAsia" w:eastAsiaTheme="minorEastAsia"/>
          <w:sz w:val="24"/>
          <w:szCs w:val="24"/>
        </w:rPr>
        <w:t>三、严格项目管理</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_Toc489174968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47</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pStyle w:val="12"/>
        <w:tabs>
          <w:tab w:val="right" w:leader="dot" w:pos="8296"/>
        </w:tabs>
        <w:spacing w:line="400" w:lineRule="exact"/>
        <w:rPr>
          <w:rFonts w:asciiTheme="minorEastAsia" w:hAnsiTheme="minorEastAsia" w:eastAsiaTheme="minorEastAsia"/>
          <w:sz w:val="24"/>
          <w:szCs w:val="24"/>
        </w:rPr>
      </w:pPr>
      <w:r>
        <w:fldChar w:fldCharType="begin"/>
      </w:r>
      <w:r>
        <w:instrText xml:space="preserve"> HYPERLINK \l "_Toc489174969" </w:instrText>
      </w:r>
      <w:r>
        <w:fldChar w:fldCharType="separate"/>
      </w:r>
      <w:r>
        <w:rPr>
          <w:rStyle w:val="16"/>
          <w:rFonts w:hint="eastAsia" w:asciiTheme="minorEastAsia" w:hAnsiTheme="minorEastAsia" w:eastAsiaTheme="minorEastAsia"/>
          <w:sz w:val="24"/>
          <w:szCs w:val="24"/>
        </w:rPr>
        <w:t>四、实施考核评估</w:t>
      </w:r>
      <w:r>
        <w:rPr>
          <w:rFonts w:asciiTheme="minorEastAsia" w:hAnsiTheme="minorEastAsia" w:eastAsiaTheme="minorEastAsia"/>
          <w:sz w:val="24"/>
          <w:szCs w:val="24"/>
        </w:rPr>
        <w:tab/>
      </w:r>
      <w:r>
        <w:rPr>
          <w:rFonts w:asciiTheme="minorEastAsia" w:hAnsiTheme="minorEastAsia" w:eastAsiaTheme="minorEastAsia"/>
          <w:sz w:val="24"/>
          <w:szCs w:val="24"/>
        </w:rPr>
        <w:fldChar w:fldCharType="begin"/>
      </w:r>
      <w:r>
        <w:rPr>
          <w:rFonts w:asciiTheme="minorEastAsia" w:hAnsiTheme="minorEastAsia" w:eastAsiaTheme="minorEastAsia"/>
          <w:sz w:val="24"/>
          <w:szCs w:val="24"/>
        </w:rPr>
        <w:instrText xml:space="preserve"> PAGEREF _Toc489174969 \h </w:instrText>
      </w:r>
      <w:r>
        <w:rPr>
          <w:rFonts w:asciiTheme="minorEastAsia" w:hAnsiTheme="minorEastAsia" w:eastAsiaTheme="minorEastAsia"/>
          <w:sz w:val="24"/>
          <w:szCs w:val="24"/>
        </w:rPr>
        <w:fldChar w:fldCharType="separate"/>
      </w:r>
      <w:r>
        <w:rPr>
          <w:rFonts w:asciiTheme="minorEastAsia" w:hAnsiTheme="minorEastAsia" w:eastAsiaTheme="minorEastAsia"/>
          <w:sz w:val="24"/>
          <w:szCs w:val="24"/>
        </w:rPr>
        <w:t>48</w:t>
      </w:r>
      <w:r>
        <w:rPr>
          <w:rFonts w:asciiTheme="minorEastAsia" w:hAnsiTheme="minorEastAsia" w:eastAsiaTheme="minorEastAsia"/>
          <w:sz w:val="24"/>
          <w:szCs w:val="24"/>
        </w:rPr>
        <w:fldChar w:fldCharType="end"/>
      </w:r>
      <w:r>
        <w:rPr>
          <w:rFonts w:asciiTheme="minorEastAsia" w:hAnsiTheme="minorEastAsia" w:eastAsiaTheme="minorEastAsia"/>
          <w:sz w:val="24"/>
          <w:szCs w:val="24"/>
        </w:rPr>
        <w:fldChar w:fldCharType="end"/>
      </w:r>
    </w:p>
    <w:p>
      <w:pPr>
        <w:spacing w:line="360" w:lineRule="auto"/>
        <w:rPr>
          <w:rFonts w:hint="eastAsia" w:ascii="黑体" w:eastAsia="黑体"/>
          <w:b w:val="0"/>
        </w:rPr>
      </w:pPr>
      <w:r>
        <w:rPr>
          <w:rFonts w:cs="楷体_GB2312" w:asciiTheme="minorEastAsia" w:hAnsiTheme="minorEastAsia" w:eastAsiaTheme="minorEastAsia"/>
          <w:sz w:val="24"/>
          <w:szCs w:val="24"/>
        </w:rPr>
        <w:fldChar w:fldCharType="end"/>
      </w:r>
      <w:bookmarkStart w:id="0" w:name="_Toc489174938"/>
    </w:p>
    <w:p>
      <w:pPr>
        <w:pStyle w:val="2"/>
        <w:spacing w:after="0" w:line="360" w:lineRule="auto"/>
        <w:jc w:val="left"/>
        <w:rPr>
          <w:rFonts w:hint="eastAsia" w:ascii="仿宋" w:hAnsi="仿宋" w:eastAsia="仿宋" w:cs="仿宋"/>
          <w:b w:val="0"/>
          <w:sz w:val="32"/>
          <w:szCs w:val="32"/>
          <w:lang w:val="en-US" w:eastAsia="zh-CN"/>
        </w:rPr>
        <w:sectPr>
          <w:footerReference r:id="rId6" w:type="default"/>
          <w:pgSz w:w="11906" w:h="16838"/>
          <w:pgMar w:top="1440" w:right="1800" w:bottom="1440" w:left="1800" w:header="851" w:footer="992" w:gutter="0"/>
          <w:pgNumType w:start="1"/>
          <w:cols w:space="720" w:num="1"/>
          <w:docGrid w:type="lines" w:linePitch="312" w:charSpace="0"/>
        </w:sectPr>
      </w:pPr>
    </w:p>
    <w:p>
      <w:pPr>
        <w:pStyle w:val="2"/>
        <w:spacing w:after="0" w:line="360" w:lineRule="auto"/>
        <w:jc w:val="left"/>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附表：</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1.广东省森林防火基本情况统计表</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2.2006-2015年森林火灾统计汇总表</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3.广东省森林防火现状统计表</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4.广东省森林防火规划表</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5.广东省森林防火建设任务及投资测算表</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6.广东省森林防火近期重点项目一览表</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7.广东省森林防火财政经费测算表</w:t>
      </w:r>
    </w:p>
    <w:p>
      <w:pPr>
        <w:rPr>
          <w:rFonts w:hint="eastAsia" w:ascii="仿宋" w:hAnsi="仿宋" w:eastAsia="仿宋" w:cs="仿宋"/>
          <w:b w:val="0"/>
          <w:sz w:val="32"/>
          <w:szCs w:val="32"/>
          <w:lang w:val="en-US" w:eastAsia="zh-CN"/>
        </w:rPr>
      </w:pPr>
    </w:p>
    <w:p>
      <w:pPr>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附图：</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1.广东省森林分布图</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2.广东省森林火险等级示意图</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3.广东省森林航空消防中心基地规划图</w:t>
      </w:r>
    </w:p>
    <w:p>
      <w:pPr>
        <w:ind w:firstLine="640"/>
        <w:rPr>
          <w:rFonts w:hint="eastAsia" w:ascii="仿宋" w:hAnsi="仿宋" w:eastAsia="仿宋" w:cs="仿宋"/>
          <w:b w:val="0"/>
          <w:sz w:val="32"/>
          <w:szCs w:val="32"/>
          <w:lang w:val="en-US" w:eastAsia="zh-CN"/>
        </w:rPr>
      </w:pPr>
      <w:r>
        <w:rPr>
          <w:rFonts w:hint="eastAsia" w:ascii="仿宋" w:hAnsi="仿宋" w:eastAsia="仿宋" w:cs="仿宋"/>
          <w:b w:val="0"/>
          <w:sz w:val="32"/>
          <w:szCs w:val="32"/>
          <w:lang w:val="en-US" w:eastAsia="zh-CN"/>
        </w:rPr>
        <w:t>4.广东省森林航空消防临时驻防基地规划图</w:t>
      </w:r>
    </w:p>
    <w:p>
      <w:pPr>
        <w:pStyle w:val="2"/>
        <w:spacing w:after="0" w:line="360" w:lineRule="auto"/>
        <w:jc w:val="center"/>
        <w:rPr>
          <w:rFonts w:hint="eastAsia" w:ascii="黑体" w:eastAsia="黑体"/>
          <w:b w:val="0"/>
        </w:rPr>
      </w:pPr>
    </w:p>
    <w:p>
      <w:pPr>
        <w:pStyle w:val="2"/>
        <w:spacing w:after="0" w:line="360" w:lineRule="auto"/>
        <w:jc w:val="center"/>
        <w:rPr>
          <w:rFonts w:hint="eastAsia" w:ascii="黑体" w:eastAsia="黑体"/>
          <w:b w:val="0"/>
        </w:rPr>
      </w:pPr>
    </w:p>
    <w:p>
      <w:pPr>
        <w:rPr>
          <w:rFonts w:hint="eastAsia" w:ascii="黑体" w:eastAsia="黑体"/>
          <w:b w:val="0"/>
        </w:rPr>
      </w:pPr>
    </w:p>
    <w:p>
      <w:pPr>
        <w:rPr>
          <w:rFonts w:hint="eastAsia" w:ascii="黑体" w:eastAsia="黑体"/>
          <w:b w:val="0"/>
        </w:rPr>
      </w:pPr>
    </w:p>
    <w:p>
      <w:pPr>
        <w:rPr>
          <w:rFonts w:hint="eastAsia"/>
        </w:rPr>
      </w:pPr>
    </w:p>
    <w:p>
      <w:pPr>
        <w:pStyle w:val="2"/>
        <w:spacing w:after="0" w:line="360" w:lineRule="auto"/>
        <w:jc w:val="center"/>
        <w:rPr>
          <w:rFonts w:hint="eastAsia" w:ascii="黑体" w:eastAsia="黑体"/>
          <w:b w:val="0"/>
        </w:rPr>
        <w:sectPr>
          <w:footerReference r:id="rId7" w:type="default"/>
          <w:pgSz w:w="11906" w:h="16838"/>
          <w:pgMar w:top="1440" w:right="1800" w:bottom="1440" w:left="1800" w:header="851" w:footer="992" w:gutter="0"/>
          <w:pgNumType w:start="1"/>
          <w:cols w:space="720" w:num="1"/>
          <w:docGrid w:type="lines" w:linePitch="312" w:charSpace="0"/>
        </w:sectPr>
      </w:pPr>
    </w:p>
    <w:p>
      <w:pPr>
        <w:rPr>
          <w:rFonts w:hint="eastAsia"/>
        </w:rPr>
      </w:pPr>
    </w:p>
    <w:p>
      <w:pPr>
        <w:pStyle w:val="2"/>
        <w:spacing w:after="0" w:line="360" w:lineRule="auto"/>
        <w:jc w:val="center"/>
        <w:rPr>
          <w:rFonts w:hint="eastAsia" w:ascii="黑体" w:eastAsia="黑体"/>
          <w:b w:val="0"/>
        </w:rPr>
      </w:pPr>
      <w:r>
        <w:rPr>
          <w:rFonts w:hint="eastAsia" w:ascii="黑体" w:eastAsia="黑体"/>
          <w:b w:val="0"/>
        </w:rPr>
        <w:t>第一章 森林防火现状</w:t>
      </w:r>
      <w:bookmarkEnd w:id="0"/>
    </w:p>
    <w:p>
      <w:pPr>
        <w:jc w:val="center"/>
        <w:rPr>
          <w:rFonts w:hint="eastAsia" w:ascii="黑体" w:eastAsia="黑体"/>
          <w:b/>
          <w:sz w:val="44"/>
          <w:szCs w:val="44"/>
        </w:rPr>
      </w:pPr>
    </w:p>
    <w:p>
      <w:pPr>
        <w:pStyle w:val="3"/>
        <w:spacing w:before="0" w:beforeAutospacing="0"/>
        <w:ind w:firstLine="640" w:firstLineChars="200"/>
        <w:rPr>
          <w:rFonts w:hint="eastAsia" w:ascii="黑体" w:eastAsia="黑体"/>
          <w:b w:val="0"/>
        </w:rPr>
      </w:pPr>
      <w:bookmarkStart w:id="1" w:name="_Toc489174939"/>
      <w:r>
        <w:rPr>
          <w:rFonts w:hint="eastAsia" w:ascii="黑体" w:eastAsia="黑体"/>
          <w:b w:val="0"/>
        </w:rPr>
        <w:t>一、“十二五”建设主要成效</w:t>
      </w:r>
      <w:bookmarkEnd w:id="1"/>
    </w:p>
    <w:p>
      <w:pPr>
        <w:ind w:firstLine="640" w:firstLineChars="200"/>
        <w:rPr>
          <w:rFonts w:hint="eastAsia" w:ascii="仿宋_GB2312" w:eastAsia="仿宋_GB2312"/>
          <w:color w:val="auto"/>
          <w:sz w:val="32"/>
          <w:szCs w:val="32"/>
          <w:u w:val="none"/>
        </w:rPr>
      </w:pPr>
      <w:r>
        <w:rPr>
          <w:rFonts w:hint="eastAsia" w:ascii="仿宋_GB2312" w:eastAsia="仿宋_GB2312"/>
          <w:sz w:val="32"/>
          <w:szCs w:val="32"/>
        </w:rPr>
        <w:t>广东省“十二五”森林防火工作，预防、扑救、保障三大体系</w:t>
      </w:r>
      <w:r>
        <w:rPr>
          <w:rFonts w:hint="eastAsia" w:ascii="仿宋_GB2312" w:eastAsia="仿宋_GB2312"/>
          <w:sz w:val="32"/>
          <w:szCs w:val="32"/>
          <w:lang w:eastAsia="zh-CN"/>
        </w:rPr>
        <w:t>得到</w:t>
      </w:r>
      <w:r>
        <w:rPr>
          <w:rFonts w:hint="eastAsia" w:ascii="仿宋_GB2312" w:eastAsia="仿宋_GB2312"/>
          <w:sz w:val="32"/>
          <w:szCs w:val="32"/>
        </w:rPr>
        <w:t>全面加强，森林防火事业取得了长足发展。“十二五”期间，</w:t>
      </w:r>
      <w:r>
        <w:rPr>
          <w:rFonts w:hint="eastAsia" w:ascii="仿宋_GB2312" w:eastAsia="仿宋_GB2312"/>
          <w:sz w:val="32"/>
          <w:szCs w:val="32"/>
          <w:lang w:eastAsia="zh-CN"/>
        </w:rPr>
        <w:t>森林火灾防控能力明显增强</w:t>
      </w:r>
      <w:r>
        <w:rPr>
          <w:rFonts w:hint="eastAsia" w:ascii="仿宋_GB2312" w:eastAsia="仿宋_GB2312"/>
          <w:sz w:val="32"/>
          <w:szCs w:val="32"/>
        </w:rPr>
        <w:t>，</w:t>
      </w:r>
      <w:r>
        <w:rPr>
          <w:rFonts w:hint="eastAsia" w:ascii="仿宋_GB2312" w:eastAsia="仿宋_GB2312"/>
          <w:sz w:val="32"/>
          <w:szCs w:val="32"/>
          <w:lang w:eastAsia="zh-CN"/>
        </w:rPr>
        <w:t>森林火灾当日扑灭率达到</w:t>
      </w:r>
      <w:r>
        <w:rPr>
          <w:rFonts w:hint="eastAsia" w:ascii="仿宋_GB2312" w:eastAsia="仿宋_GB2312"/>
          <w:sz w:val="32"/>
          <w:szCs w:val="32"/>
          <w:lang w:val="en-US" w:eastAsia="zh-CN"/>
        </w:rPr>
        <w:t>98.3%，</w:t>
      </w:r>
      <w:bookmarkStart w:id="36" w:name="_GoBack"/>
      <w:bookmarkEnd w:id="36"/>
      <w:r>
        <w:rPr>
          <w:rFonts w:hint="eastAsia" w:ascii="仿宋_GB2312" w:eastAsia="仿宋_GB2312"/>
          <w:color w:val="auto"/>
          <w:sz w:val="32"/>
          <w:szCs w:val="32"/>
          <w:u w:val="none"/>
        </w:rPr>
        <w:t>森林火灾受害率</w:t>
      </w:r>
      <w:r>
        <w:rPr>
          <w:rFonts w:hint="eastAsia" w:ascii="仿宋_GB2312" w:eastAsia="仿宋_GB2312"/>
          <w:color w:val="auto"/>
          <w:sz w:val="32"/>
          <w:szCs w:val="32"/>
          <w:u w:val="none"/>
          <w:lang w:eastAsia="zh-CN"/>
        </w:rPr>
        <w:t>仅为</w:t>
      </w:r>
      <w:r>
        <w:rPr>
          <w:rFonts w:hint="eastAsia" w:ascii="仿宋_GB2312" w:eastAsia="仿宋_GB2312"/>
          <w:color w:val="auto"/>
          <w:sz w:val="32"/>
          <w:szCs w:val="32"/>
          <w:u w:val="none"/>
          <w:lang w:val="en-US" w:eastAsia="zh-CN"/>
        </w:rPr>
        <w:t>0.</w:t>
      </w:r>
      <w:r>
        <w:rPr>
          <w:rFonts w:hint="eastAsia" w:ascii="仿宋_GB2312" w:eastAsia="仿宋_GB2312"/>
          <w:color w:val="auto"/>
          <w:sz w:val="32"/>
          <w:szCs w:val="32"/>
          <w:u w:val="none"/>
        </w:rPr>
        <w:t>1‰</w:t>
      </w:r>
      <w:r>
        <w:rPr>
          <w:rFonts w:hint="eastAsia" w:ascii="仿宋_GB2312" w:eastAsia="仿宋_GB2312"/>
          <w:color w:val="auto"/>
          <w:sz w:val="32"/>
          <w:szCs w:val="32"/>
          <w:u w:val="none"/>
          <w:lang w:eastAsia="zh-CN"/>
        </w:rPr>
        <w:t>，控制在国家规定的</w:t>
      </w:r>
      <w:r>
        <w:rPr>
          <w:rFonts w:hint="eastAsia" w:ascii="仿宋_GB2312" w:eastAsia="仿宋_GB2312"/>
          <w:color w:val="auto"/>
          <w:sz w:val="32"/>
          <w:szCs w:val="32"/>
          <w:u w:val="none"/>
        </w:rPr>
        <w:t>1‰</w:t>
      </w:r>
      <w:r>
        <w:rPr>
          <w:rFonts w:hint="eastAsia" w:ascii="仿宋_GB2312" w:eastAsia="仿宋_GB2312"/>
          <w:color w:val="auto"/>
          <w:sz w:val="32"/>
          <w:szCs w:val="32"/>
          <w:u w:val="none"/>
          <w:lang w:eastAsia="zh-CN"/>
        </w:rPr>
        <w:t>的范围内；</w:t>
      </w:r>
      <w:r>
        <w:rPr>
          <w:rFonts w:hint="eastAsia" w:ascii="仿宋_GB2312" w:eastAsia="仿宋_GB2312"/>
          <w:color w:val="auto"/>
          <w:sz w:val="32"/>
          <w:szCs w:val="32"/>
          <w:u w:val="none"/>
        </w:rPr>
        <w:t>与“十一五”同期相比，受害森林面积下降了7.7%</w:t>
      </w:r>
      <w:r>
        <w:rPr>
          <w:rFonts w:hint="eastAsia" w:ascii="仿宋_GB2312" w:eastAsia="仿宋_GB2312"/>
          <w:color w:val="auto"/>
          <w:sz w:val="32"/>
          <w:szCs w:val="32"/>
          <w:u w:val="none"/>
          <w:lang w:eastAsia="zh-CN"/>
        </w:rPr>
        <w:t>，平均每宗山火受害面积下降了</w:t>
      </w:r>
      <w:r>
        <w:rPr>
          <w:rFonts w:hint="eastAsia" w:ascii="仿宋_GB2312" w:eastAsia="仿宋_GB2312"/>
          <w:color w:val="auto"/>
          <w:sz w:val="32"/>
          <w:szCs w:val="32"/>
          <w:u w:val="none"/>
          <w:lang w:val="en-US" w:eastAsia="zh-CN"/>
        </w:rPr>
        <w:t>26.3%</w:t>
      </w:r>
      <w:r>
        <w:rPr>
          <w:rFonts w:hint="eastAsia" w:ascii="仿宋_GB2312" w:eastAsia="仿宋_GB2312"/>
          <w:color w:val="auto"/>
          <w:sz w:val="32"/>
          <w:szCs w:val="32"/>
          <w:u w:val="none"/>
        </w:rPr>
        <w:t>。</w:t>
      </w:r>
    </w:p>
    <w:p>
      <w:pPr>
        <w:ind w:firstLine="640" w:firstLineChars="200"/>
        <w:rPr>
          <w:rFonts w:hint="eastAsia" w:ascii="楷体_GB2312" w:eastAsia="楷体_GB2312"/>
          <w:sz w:val="32"/>
          <w:szCs w:val="32"/>
        </w:rPr>
      </w:pPr>
      <w:r>
        <w:rPr>
          <w:rFonts w:hint="eastAsia" w:ascii="楷体_GB2312" w:eastAsia="楷体_GB2312"/>
          <w:sz w:val="32"/>
          <w:szCs w:val="32"/>
        </w:rPr>
        <w:t>（一）组织机构不断健全。</w:t>
      </w:r>
    </w:p>
    <w:p>
      <w:pPr>
        <w:ind w:firstLine="640" w:firstLineChars="200"/>
        <w:rPr>
          <w:rFonts w:hint="eastAsia" w:ascii="仿宋_GB2312" w:eastAsia="仿宋_GB2312"/>
          <w:sz w:val="32"/>
          <w:szCs w:val="32"/>
        </w:rPr>
      </w:pPr>
      <w:r>
        <w:rPr>
          <w:rFonts w:hint="eastAsia" w:ascii="仿宋_GB2312" w:eastAsia="仿宋_GB2312"/>
          <w:sz w:val="32"/>
          <w:szCs w:val="32"/>
        </w:rPr>
        <w:t>各地不断健全完善森林防火组织机构，全省森林防火指挥机构</w:t>
      </w:r>
      <w:r>
        <w:rPr>
          <w:rFonts w:hint="eastAsia" w:ascii="仿宋_GB2312" w:eastAsia="仿宋_GB2312"/>
          <w:sz w:val="32"/>
          <w:szCs w:val="32"/>
          <w:lang w:val="en-US" w:eastAsia="zh-CN"/>
        </w:rPr>
        <w:t>151</w:t>
      </w:r>
      <w:r>
        <w:rPr>
          <w:rFonts w:hint="eastAsia" w:ascii="仿宋_GB2312" w:eastAsia="仿宋_GB2312"/>
          <w:sz w:val="32"/>
          <w:szCs w:val="32"/>
        </w:rPr>
        <w:t>个，办事机构</w:t>
      </w:r>
      <w:r>
        <w:rPr>
          <w:rFonts w:hint="eastAsia" w:ascii="仿宋_GB2312" w:eastAsia="仿宋_GB2312"/>
          <w:sz w:val="32"/>
          <w:szCs w:val="32"/>
          <w:lang w:val="en-US" w:eastAsia="zh-CN"/>
        </w:rPr>
        <w:t>154</w:t>
      </w:r>
      <w:r>
        <w:rPr>
          <w:rFonts w:hint="eastAsia" w:ascii="仿宋_GB2312" w:eastAsia="仿宋_GB2312"/>
          <w:sz w:val="32"/>
          <w:szCs w:val="32"/>
        </w:rPr>
        <w:t>个、</w:t>
      </w:r>
      <w:r>
        <w:rPr>
          <w:rFonts w:hint="eastAsia" w:ascii="仿宋_GB2312" w:eastAsia="仿宋_GB2312"/>
          <w:sz w:val="32"/>
          <w:szCs w:val="32"/>
          <w:lang w:val="en-US" w:eastAsia="zh-CN"/>
        </w:rPr>
        <w:t>620</w:t>
      </w:r>
      <w:r>
        <w:rPr>
          <w:rFonts w:hint="eastAsia" w:ascii="仿宋_GB2312" w:eastAsia="仿宋_GB2312"/>
          <w:sz w:val="32"/>
          <w:szCs w:val="32"/>
        </w:rPr>
        <w:t>人，成立了广东省航空护林站，省和广州等5个市以及郁南等6个县（区）森林防火指挥部配备了专职副指挥。广东省森林防火研究室升格为广东省森林防火研究中心。建立健全专家咨询制度，调整充实了森林防火专家组专家。</w:t>
      </w:r>
    </w:p>
    <w:p>
      <w:pPr>
        <w:ind w:firstLine="640" w:firstLineChars="200"/>
        <w:rPr>
          <w:rFonts w:hint="eastAsia" w:ascii="楷体_GB2312" w:eastAsia="楷体_GB2312"/>
          <w:sz w:val="32"/>
          <w:szCs w:val="32"/>
        </w:rPr>
      </w:pPr>
      <w:r>
        <w:rPr>
          <w:rFonts w:hint="eastAsia" w:ascii="楷体_GB2312" w:eastAsia="楷体_GB2312"/>
          <w:sz w:val="32"/>
          <w:szCs w:val="32"/>
        </w:rPr>
        <w:t>（二）防火责任制不断深化。</w:t>
      </w:r>
    </w:p>
    <w:p>
      <w:pPr>
        <w:ind w:firstLine="640" w:firstLineChars="200"/>
        <w:rPr>
          <w:rFonts w:hint="eastAsia" w:ascii="仿宋_GB2312" w:hAnsi="仿宋" w:eastAsia="仿宋_GB2312" w:cs="仿宋_GB2312"/>
          <w:sz w:val="32"/>
          <w:szCs w:val="32"/>
        </w:rPr>
      </w:pPr>
      <w:r>
        <w:rPr>
          <w:rFonts w:hint="eastAsia" w:ascii="仿宋_GB2312" w:eastAsia="仿宋_GB2312"/>
          <w:sz w:val="32"/>
          <w:szCs w:val="32"/>
        </w:rPr>
        <w:t>各地认真落实地方政府行政首长负责制，加强领导，高位推动森林防火工作。2012年，时任省委书记汪洋对森林防火工作做出</w:t>
      </w:r>
      <w:r>
        <w:rPr>
          <w:rFonts w:hint="eastAsia" w:ascii="仿宋_GB2312" w:eastAsia="仿宋_GB2312"/>
          <w:sz w:val="32"/>
          <w:szCs w:val="32"/>
          <w:lang w:eastAsia="zh-CN"/>
        </w:rPr>
        <w:t>重要</w:t>
      </w:r>
      <w:r>
        <w:rPr>
          <w:rFonts w:hint="eastAsia" w:ascii="仿宋_GB2312" w:eastAsia="仿宋_GB2312"/>
          <w:sz w:val="32"/>
          <w:szCs w:val="32"/>
        </w:rPr>
        <w:t>批示：“宁可千日无火，不可一日不防”。省委书记胡春华，朱小丹</w:t>
      </w:r>
      <w:r>
        <w:rPr>
          <w:rFonts w:hint="eastAsia" w:ascii="仿宋_GB2312" w:eastAsia="仿宋_GB2312"/>
          <w:sz w:val="32"/>
          <w:szCs w:val="32"/>
          <w:lang w:eastAsia="zh-CN"/>
        </w:rPr>
        <w:t>、</w:t>
      </w:r>
      <w:r>
        <w:rPr>
          <w:rFonts w:hint="eastAsia" w:ascii="仿宋_GB2312" w:eastAsia="仿宋_GB2312"/>
          <w:sz w:val="32"/>
          <w:szCs w:val="32"/>
        </w:rPr>
        <w:t>马兴瑞</w:t>
      </w:r>
      <w:r>
        <w:rPr>
          <w:rFonts w:hint="eastAsia" w:ascii="仿宋_GB2312" w:eastAsia="仿宋_GB2312"/>
          <w:sz w:val="32"/>
          <w:szCs w:val="32"/>
          <w:lang w:eastAsia="zh-CN"/>
        </w:rPr>
        <w:t>、</w:t>
      </w:r>
      <w:r>
        <w:rPr>
          <w:rFonts w:hint="eastAsia" w:ascii="仿宋_GB2312" w:eastAsia="仿宋_GB2312"/>
          <w:sz w:val="32"/>
          <w:szCs w:val="32"/>
        </w:rPr>
        <w:t>邓海光等省领导对森林防火工作多次作出重要指示</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2015年，时任</w:t>
      </w:r>
      <w:r>
        <w:rPr>
          <w:rFonts w:hint="eastAsia" w:ascii="仿宋_GB2312" w:hAnsi="仿宋_GB2312" w:eastAsia="仿宋_GB2312" w:cs="仿宋_GB2312"/>
          <w:color w:val="auto"/>
          <w:sz w:val="32"/>
          <w:szCs w:val="32"/>
          <w:lang w:val="en-US" w:eastAsia="zh-CN"/>
        </w:rPr>
        <w:t>省长朱小丹强调：“要认真落实森林防火责任，今后凡发生森林火灾，2小时内没有积极组织扑救，导致24小时内不能扑灭的，必须进行约谈；造成重大山火和人员伤亡事故的，必须进行问责追责”。</w:t>
      </w:r>
      <w:r>
        <w:rPr>
          <w:rFonts w:hint="eastAsia" w:ascii="仿宋_GB2312" w:eastAsia="仿宋_GB2312"/>
          <w:sz w:val="32"/>
          <w:szCs w:val="32"/>
        </w:rPr>
        <w:t>广州、</w:t>
      </w:r>
      <w:r>
        <w:rPr>
          <w:rFonts w:hint="eastAsia" w:ascii="仿宋_GB2312" w:hAnsi="仿宋" w:eastAsia="仿宋_GB2312" w:cs="仿宋_GB2312"/>
          <w:sz w:val="32"/>
          <w:szCs w:val="32"/>
        </w:rPr>
        <w:t>河源、</w:t>
      </w:r>
      <w:r>
        <w:rPr>
          <w:rFonts w:hint="eastAsia" w:ascii="仿宋_GB2312" w:eastAsia="仿宋_GB2312"/>
          <w:sz w:val="32"/>
          <w:szCs w:val="32"/>
        </w:rPr>
        <w:t>梅州、佛山、汕尾、江门、肇庆、清远、云浮等市的党政主要领导亲自部署、检查、调研森林防火工作。各地</w:t>
      </w:r>
      <w:r>
        <w:rPr>
          <w:rFonts w:hint="eastAsia" w:ascii="仿宋_GB2312" w:eastAsia="仿宋_GB2312"/>
          <w:sz w:val="32"/>
          <w:szCs w:val="32"/>
          <w:lang w:eastAsia="zh-CN"/>
        </w:rPr>
        <w:t>认真</w:t>
      </w:r>
      <w:r>
        <w:rPr>
          <w:rFonts w:hint="eastAsia" w:ascii="仿宋_GB2312" w:eastAsia="仿宋_GB2312"/>
          <w:sz w:val="32"/>
          <w:szCs w:val="32"/>
        </w:rPr>
        <w:t>贯彻执</w:t>
      </w:r>
      <w:r>
        <w:rPr>
          <w:rFonts w:hint="eastAsia" w:ascii="仿宋_GB2312" w:eastAsia="仿宋_GB2312"/>
          <w:sz w:val="32"/>
          <w:szCs w:val="32"/>
          <w:lang w:eastAsia="zh-CN"/>
        </w:rPr>
        <w:t>行</w:t>
      </w:r>
      <w:r>
        <w:rPr>
          <w:rFonts w:hint="eastAsia" w:ascii="仿宋_GB2312" w:eastAsia="仿宋_GB2312"/>
          <w:sz w:val="32"/>
          <w:szCs w:val="32"/>
        </w:rPr>
        <w:t>《广东省森林防火责任制实施办法》</w:t>
      </w:r>
      <w:r>
        <w:rPr>
          <w:rFonts w:hint="eastAsia" w:ascii="仿宋_GB2312" w:eastAsia="仿宋_GB2312"/>
          <w:sz w:val="32"/>
          <w:szCs w:val="32"/>
          <w:lang w:eastAsia="zh-CN"/>
        </w:rPr>
        <w:t>，</w:t>
      </w:r>
      <w:r>
        <w:rPr>
          <w:rFonts w:hint="eastAsia" w:ascii="仿宋_GB2312" w:eastAsia="仿宋_GB2312"/>
          <w:sz w:val="32"/>
          <w:szCs w:val="32"/>
        </w:rPr>
        <w:t>进一步抓好森林防火责任制的落实。韶关、河源、梅州、惠州、汕尾、阳江、肇庆、茂名、清远、云浮等市以及所辖大部分县（市、区）森林防火指挥长均已调整为当地行政一把手担任。</w:t>
      </w:r>
      <w:r>
        <w:rPr>
          <w:rFonts w:hint="eastAsia" w:ascii="仿宋_GB2312" w:hAnsi="仿宋" w:eastAsia="仿宋_GB2312" w:cs="仿宋_GB2312"/>
          <w:sz w:val="32"/>
          <w:szCs w:val="32"/>
        </w:rPr>
        <w:t>部分重点林区镇</w:t>
      </w:r>
      <w:r>
        <w:rPr>
          <w:rFonts w:hint="eastAsia" w:ascii="仿宋_GB2312" w:eastAsia="仿宋_GB2312"/>
          <w:sz w:val="32"/>
          <w:szCs w:val="32"/>
        </w:rPr>
        <w:t>森林防火指挥长还调整为</w:t>
      </w:r>
      <w:r>
        <w:rPr>
          <w:rFonts w:hint="eastAsia" w:ascii="仿宋_GB2312" w:hAnsi="仿宋" w:eastAsia="仿宋_GB2312" w:cs="仿宋_GB2312"/>
          <w:sz w:val="32"/>
          <w:szCs w:val="32"/>
        </w:rPr>
        <w:t>镇委书记担任。发改、财政、气象、交通、、经信、民航等指挥部成员单位认真履行职责，相互配合做好森林防火有关工作。河源、梅州、云浮等地实行网格化管理，把森林防火责任落实到镇、到村、到户、到人。</w:t>
      </w:r>
    </w:p>
    <w:p>
      <w:pPr>
        <w:ind w:firstLine="640" w:firstLineChars="200"/>
        <w:rPr>
          <w:rFonts w:hint="eastAsia" w:ascii="楷体_GB2312" w:eastAsia="楷体_GB2312"/>
          <w:sz w:val="32"/>
          <w:szCs w:val="32"/>
        </w:rPr>
      </w:pPr>
      <w:r>
        <w:rPr>
          <w:rFonts w:hint="eastAsia" w:ascii="楷体_GB2312" w:eastAsia="楷体_GB2312"/>
          <w:sz w:val="32"/>
          <w:szCs w:val="32"/>
        </w:rPr>
        <w:t>（三）依法治火不断加强。</w:t>
      </w:r>
    </w:p>
    <w:p>
      <w:pPr>
        <w:spacing w:line="580" w:lineRule="exact"/>
        <w:ind w:firstLine="640"/>
        <w:rPr>
          <w:rFonts w:hint="eastAsia" w:ascii="仿宋_GB2312" w:eastAsia="仿宋_GB2312"/>
          <w:sz w:val="32"/>
          <w:szCs w:val="32"/>
        </w:rPr>
      </w:pPr>
      <w:r>
        <w:rPr>
          <w:rFonts w:hint="eastAsia" w:ascii="仿宋_GB2312" w:eastAsia="仿宋_GB2312"/>
          <w:sz w:val="32"/>
          <w:szCs w:val="32"/>
        </w:rPr>
        <w:t>省人大制定出台了《广东省森林防火条例》。</w:t>
      </w:r>
      <w:r>
        <w:rPr>
          <w:rFonts w:hint="eastAsia" w:ascii="仿宋_GB2312" w:eastAsia="仿宋_GB2312"/>
          <w:bCs/>
          <w:sz w:val="32"/>
          <w:szCs w:val="32"/>
        </w:rPr>
        <w:t>省政府</w:t>
      </w:r>
      <w:r>
        <w:rPr>
          <w:rFonts w:hint="eastAsia" w:ascii="仿宋_GB2312" w:eastAsia="仿宋_GB2312"/>
          <w:sz w:val="32"/>
          <w:szCs w:val="32"/>
        </w:rPr>
        <w:t>修订了《广东省森林火灾应急预案》，各市、县（市、区）也相应修订了森林火灾应急预案。</w:t>
      </w:r>
      <w:r>
        <w:rPr>
          <w:rFonts w:hint="eastAsia" w:ascii="仿宋_GB2312" w:eastAsia="仿宋_GB2312"/>
          <w:bCs/>
          <w:sz w:val="32"/>
          <w:szCs w:val="32"/>
        </w:rPr>
        <w:t>省政府制定了</w:t>
      </w:r>
      <w:r>
        <w:rPr>
          <w:rFonts w:hint="eastAsia" w:ascii="仿宋_GB2312" w:eastAsia="仿宋_GB2312"/>
          <w:sz w:val="32"/>
          <w:szCs w:val="32"/>
        </w:rPr>
        <w:t>《广东省森林防火责任制实施办法》，省森林防火指挥部、省林业厅制定了《广东省专业森林消防队伍建设管理规定》、《广东省森林消防队伍装备与森林防火应急物资储备规范》、《广东省专业森林消防队伍等级评定办法》、《广东省处置森林火灾现场指挥官工作规范（试行）》、《广东省森林防火指挥部办公室处置森林火情工作守则》。汕头市人大制定了</w:t>
      </w:r>
      <w:r>
        <w:rPr>
          <w:rFonts w:hint="eastAsia" w:ascii="仿宋_GB2312" w:hAnsi="仿宋_GB2312" w:eastAsia="仿宋_GB2312" w:cs="仿宋_GB2312"/>
          <w:sz w:val="32"/>
          <w:szCs w:val="32"/>
        </w:rPr>
        <w:t>《汕头市经济特区森林防火条例》，梅州市</w:t>
      </w:r>
      <w:r>
        <w:rPr>
          <w:rFonts w:hint="eastAsia" w:ascii="仿宋_GB2312" w:eastAsia="仿宋_GB2312"/>
          <w:sz w:val="32"/>
          <w:szCs w:val="32"/>
        </w:rPr>
        <w:t>人大</w:t>
      </w:r>
      <w:r>
        <w:rPr>
          <w:rFonts w:hint="eastAsia" w:ascii="仿宋_GB2312" w:hAnsi="仿宋_GB2312" w:eastAsia="仿宋_GB2312" w:cs="仿宋_GB2312"/>
          <w:sz w:val="32"/>
          <w:szCs w:val="32"/>
        </w:rPr>
        <w:t>制定了《梅州市野外火源管理办法》</w:t>
      </w:r>
      <w:r>
        <w:rPr>
          <w:rFonts w:hint="eastAsia" w:ascii="仿宋_GB2312" w:eastAsia="仿宋_GB2312"/>
          <w:sz w:val="32"/>
          <w:szCs w:val="32"/>
        </w:rPr>
        <w:t>。</w:t>
      </w:r>
      <w:r>
        <w:rPr>
          <w:rFonts w:hint="eastAsia" w:ascii="仿宋_GB2312" w:hAnsi="仿宋" w:eastAsia="仿宋_GB2312" w:cs="仿宋_GB2312"/>
          <w:sz w:val="32"/>
          <w:szCs w:val="32"/>
        </w:rPr>
        <w:t>河源、梅州市委市政府出台了森林防火责任追究制度，云浮等10个市政府出台了森林防火责任制实施细则。</w:t>
      </w:r>
      <w:r>
        <w:rPr>
          <w:rFonts w:hint="eastAsia" w:ascii="仿宋_GB2312" w:eastAsia="仿宋_GB2312"/>
          <w:sz w:val="32"/>
          <w:szCs w:val="32"/>
        </w:rPr>
        <w:t>这些法规制度大</w:t>
      </w:r>
      <w:r>
        <w:rPr>
          <w:rFonts w:hint="eastAsia" w:ascii="仿宋_GB2312" w:eastAsia="仿宋_GB2312"/>
          <w:sz w:val="32"/>
          <w:szCs w:val="32"/>
          <w:lang w:eastAsia="zh-CN"/>
        </w:rPr>
        <w:t>大</w:t>
      </w:r>
      <w:r>
        <w:rPr>
          <w:rFonts w:hint="eastAsia" w:ascii="仿宋_GB2312" w:eastAsia="仿宋_GB2312"/>
          <w:sz w:val="32"/>
          <w:szCs w:val="32"/>
        </w:rPr>
        <w:t>提高了全省</w:t>
      </w:r>
      <w:r>
        <w:rPr>
          <w:rFonts w:hint="eastAsia" w:ascii="仿宋_GB2312" w:eastAsia="仿宋_GB2312"/>
          <w:sz w:val="32"/>
          <w:szCs w:val="32"/>
          <w:lang w:eastAsia="zh-CN"/>
        </w:rPr>
        <w:t>依</w:t>
      </w:r>
      <w:r>
        <w:rPr>
          <w:rFonts w:hint="eastAsia" w:ascii="仿宋_GB2312" w:eastAsia="仿宋_GB2312"/>
          <w:sz w:val="32"/>
          <w:szCs w:val="32"/>
        </w:rPr>
        <w:t>法治火水平。</w:t>
      </w:r>
    </w:p>
    <w:p>
      <w:pPr>
        <w:ind w:firstLine="640" w:firstLineChars="200"/>
        <w:rPr>
          <w:rFonts w:hint="eastAsia" w:ascii="楷体_GB2312" w:eastAsia="楷体_GB2312"/>
          <w:sz w:val="32"/>
          <w:szCs w:val="32"/>
        </w:rPr>
      </w:pPr>
      <w:r>
        <w:rPr>
          <w:rFonts w:hint="eastAsia" w:ascii="楷体_GB2312" w:eastAsia="楷体_GB2312"/>
          <w:sz w:val="32"/>
          <w:szCs w:val="32"/>
        </w:rPr>
        <w:t>（四）全民防火意识不断增强。</w:t>
      </w:r>
    </w:p>
    <w:p>
      <w:pPr>
        <w:ind w:firstLine="640" w:firstLineChars="200"/>
        <w:rPr>
          <w:rFonts w:hint="eastAsia" w:ascii="仿宋_GB2312" w:hAnsi="仿宋_GB2312" w:eastAsia="仿宋_GB2312"/>
          <w:sz w:val="32"/>
          <w:szCs w:val="32"/>
        </w:rPr>
      </w:pPr>
      <w:r>
        <w:rPr>
          <w:rFonts w:hint="eastAsia" w:ascii="仿宋_GB2312" w:eastAsia="仿宋_GB2312"/>
          <w:sz w:val="32"/>
          <w:szCs w:val="32"/>
        </w:rPr>
        <w:t>各地注重森林防火宣传教育工作，每年制定森林防火宣传方案，大张旗鼓地开展森林防火宣传教育活动，认真开展森林防火宣传月、宣传周活动。在宣传形式上，除了通过广播、电视、网络、报刊、标语、宣传车、宣传画册、宣传专栏、上防火课等开展森林防火宣传外，还通过插彩旗，电子屏播发动漫片、字幕，编发手机短信、微信、咨询活动等形式进行宣传，不断提高群众防火意识</w:t>
      </w:r>
      <w:r>
        <w:rPr>
          <w:rFonts w:hint="eastAsia" w:ascii="仿宋_GB2312" w:hAnsi="仿宋_GB2312" w:eastAsia="仿宋_GB2312"/>
          <w:sz w:val="32"/>
          <w:szCs w:val="32"/>
        </w:rPr>
        <w:t>。</w:t>
      </w:r>
    </w:p>
    <w:p>
      <w:pPr>
        <w:ind w:firstLine="640" w:firstLineChars="200"/>
        <w:rPr>
          <w:rFonts w:hint="eastAsia" w:ascii="楷体_GB2312" w:eastAsia="楷体_GB2312"/>
          <w:sz w:val="32"/>
          <w:szCs w:val="32"/>
        </w:rPr>
      </w:pPr>
      <w:r>
        <w:rPr>
          <w:rFonts w:hint="eastAsia" w:ascii="楷体_GB2312" w:eastAsia="楷体_GB2312"/>
          <w:sz w:val="32"/>
          <w:szCs w:val="32"/>
        </w:rPr>
        <w:t>（五）火源管控能力明显提升。</w:t>
      </w:r>
    </w:p>
    <w:p>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护林员队伍建设，全省各地按照平均每5000亩林地配备1名护林员的标准聘请护林员。从2014年开始，省财政每年投入9625万元用于粤东、西、北地区护林员工资补助，切实提高护林员的工作积极性。目前，全省共有护林员5</w:t>
      </w:r>
      <w:r>
        <w:rPr>
          <w:rFonts w:hint="eastAsia" w:ascii="仿宋_GB2312" w:hAnsi="仿宋_GB2312" w:eastAsia="仿宋_GB2312" w:cs="仿宋_GB2312"/>
          <w:sz w:val="32"/>
          <w:szCs w:val="32"/>
          <w:lang w:val="en-US" w:eastAsia="zh-CN"/>
        </w:rPr>
        <w:t>0888</w:t>
      </w:r>
      <w:r>
        <w:rPr>
          <w:rFonts w:hint="eastAsia" w:ascii="仿宋_GB2312" w:hAnsi="仿宋_GB2312" w:eastAsia="仿宋_GB2312" w:cs="仿宋_GB2312"/>
          <w:sz w:val="32"/>
          <w:szCs w:val="32"/>
        </w:rPr>
        <w:t>人，其中专职护林员</w:t>
      </w:r>
      <w:r>
        <w:rPr>
          <w:rFonts w:hint="eastAsia" w:ascii="仿宋_GB2312" w:hAnsi="仿宋_GB2312" w:eastAsia="仿宋_GB2312" w:cs="仿宋_GB2312"/>
          <w:sz w:val="32"/>
          <w:szCs w:val="32"/>
          <w:lang w:val="en-US" w:eastAsia="zh-CN"/>
        </w:rPr>
        <w:t>26332</w:t>
      </w:r>
      <w:r>
        <w:rPr>
          <w:rFonts w:hint="eastAsia" w:ascii="仿宋_GB2312" w:hAnsi="仿宋_GB2312" w:eastAsia="仿宋_GB2312" w:cs="仿宋_GB2312"/>
          <w:sz w:val="32"/>
          <w:szCs w:val="32"/>
        </w:rPr>
        <w:t>人，兼职</w:t>
      </w:r>
      <w:r>
        <w:rPr>
          <w:rFonts w:hint="eastAsia" w:ascii="仿宋_GB2312" w:hAnsi="仿宋_GB2312" w:eastAsia="仿宋_GB2312" w:cs="仿宋_GB2312"/>
          <w:sz w:val="32"/>
          <w:szCs w:val="32"/>
          <w:lang w:val="en-US" w:eastAsia="zh-CN"/>
        </w:rPr>
        <w:t>24556</w:t>
      </w:r>
      <w:r>
        <w:rPr>
          <w:rFonts w:hint="eastAsia" w:ascii="仿宋_GB2312" w:hAnsi="仿宋_GB2312" w:eastAsia="仿宋_GB2312" w:cs="仿宋_GB2312"/>
          <w:sz w:val="32"/>
          <w:szCs w:val="32"/>
        </w:rPr>
        <w:t>人。</w:t>
      </w:r>
      <w:r>
        <w:rPr>
          <w:rFonts w:hint="eastAsia" w:ascii="仿宋_GB2312" w:eastAsia="仿宋_GB2312"/>
          <w:sz w:val="32"/>
          <w:szCs w:val="32"/>
        </w:rPr>
        <w:t>各地切实加强巡山护林，严管火源，对重点部位，重点防范。在春节、清明、重阳节等重点时段，加强检查</w:t>
      </w:r>
      <w:r>
        <w:rPr>
          <w:rFonts w:hint="eastAsia" w:ascii="仿宋_GB2312" w:hAnsi="仿宋_GB2312" w:eastAsia="仿宋_GB2312" w:cs="仿宋_GB2312"/>
          <w:sz w:val="32"/>
          <w:szCs w:val="32"/>
        </w:rPr>
        <w:t>，严防严守，发现问题，限期整改，及时消除火灾隐患。森林公安对违规野外用火的予以严厉打击，达到</w:t>
      </w:r>
      <w:bookmarkStart w:id="2" w:name="OLE_LINK2"/>
      <w:bookmarkStart w:id="3" w:name="OLE_LINK1"/>
      <w:r>
        <w:rPr>
          <w:rFonts w:hint="eastAsia" w:ascii="仿宋_GB2312" w:hAnsi="仿宋_GB2312" w:eastAsia="仿宋_GB2312" w:cs="仿宋_GB2312"/>
          <w:sz w:val="32"/>
          <w:szCs w:val="32"/>
        </w:rPr>
        <w:t>杀一儆百</w:t>
      </w:r>
      <w:bookmarkEnd w:id="2"/>
      <w:bookmarkEnd w:id="3"/>
      <w:r>
        <w:rPr>
          <w:rFonts w:hint="eastAsia" w:ascii="仿宋_GB2312" w:hAnsi="仿宋_GB2312" w:eastAsia="仿宋_GB2312" w:cs="仿宋_GB2312"/>
          <w:sz w:val="32"/>
          <w:szCs w:val="32"/>
        </w:rPr>
        <w:t>的效果。</w:t>
      </w:r>
    </w:p>
    <w:p>
      <w:pPr>
        <w:ind w:firstLine="640" w:firstLineChars="200"/>
        <w:rPr>
          <w:rFonts w:hint="eastAsia" w:ascii="楷体_GB2312" w:eastAsia="楷体_GB2312"/>
          <w:sz w:val="32"/>
          <w:szCs w:val="32"/>
        </w:rPr>
      </w:pPr>
      <w:r>
        <w:rPr>
          <w:rFonts w:hint="eastAsia" w:ascii="楷体_GB2312" w:eastAsia="楷体_GB2312"/>
          <w:sz w:val="32"/>
          <w:szCs w:val="32"/>
        </w:rPr>
        <w:t>（六）预警监测体系不断完善。</w:t>
      </w:r>
    </w:p>
    <w:p>
      <w:pPr>
        <w:ind w:firstLine="758" w:firstLineChars="237"/>
        <w:rPr>
          <w:rFonts w:hint="eastAsia" w:ascii="仿宋_GB2312" w:hAnsi="仿宋" w:eastAsia="仿宋_GB2312"/>
          <w:sz w:val="32"/>
          <w:szCs w:val="32"/>
        </w:rPr>
      </w:pPr>
      <w:r>
        <w:rPr>
          <w:rFonts w:hint="eastAsia" w:ascii="仿宋_GB2312" w:hAnsi="仿宋" w:eastAsia="仿宋_GB2312"/>
          <w:sz w:val="32"/>
          <w:szCs w:val="32"/>
        </w:rPr>
        <w:t>建成森林火险要素监测站</w:t>
      </w:r>
      <w:r>
        <w:rPr>
          <w:rFonts w:hint="eastAsia" w:ascii="仿宋_GB2312" w:hAnsi="仿宋" w:eastAsia="仿宋_GB2312"/>
          <w:sz w:val="32"/>
          <w:szCs w:val="32"/>
          <w:lang w:val="en-US" w:eastAsia="zh-CN"/>
        </w:rPr>
        <w:t>162</w:t>
      </w:r>
      <w:r>
        <w:rPr>
          <w:rFonts w:hint="eastAsia" w:ascii="仿宋_GB2312" w:hAnsi="仿宋" w:eastAsia="仿宋_GB2312"/>
          <w:sz w:val="32"/>
          <w:szCs w:val="32"/>
        </w:rPr>
        <w:t xml:space="preserve">个、可燃物因子采集站  </w:t>
      </w:r>
      <w:r>
        <w:rPr>
          <w:rFonts w:hint="eastAsia" w:ascii="仿宋_GB2312" w:hAnsi="仿宋" w:eastAsia="仿宋_GB2312"/>
          <w:sz w:val="32"/>
          <w:szCs w:val="32"/>
          <w:lang w:val="en-US" w:eastAsia="zh-CN"/>
        </w:rPr>
        <w:t>34</w:t>
      </w:r>
      <w:r>
        <w:rPr>
          <w:rFonts w:hint="eastAsia" w:ascii="仿宋_GB2312" w:hAnsi="仿宋" w:eastAsia="仿宋_GB2312"/>
          <w:sz w:val="32"/>
          <w:szCs w:val="32"/>
        </w:rPr>
        <w:t>个，</w:t>
      </w:r>
      <w:r>
        <w:rPr>
          <w:rFonts w:hint="eastAsia" w:ascii="仿宋_GB2312" w:hAnsi="仿宋_GB2312" w:eastAsia="仿宋_GB2312" w:cs="仿宋_GB2312"/>
          <w:kern w:val="0"/>
          <w:sz w:val="32"/>
          <w:szCs w:val="32"/>
        </w:rPr>
        <w:t>购置手持火险监测仪</w:t>
      </w:r>
      <w:r>
        <w:rPr>
          <w:rFonts w:hint="eastAsia" w:ascii="仿宋_GB2312" w:hAnsi="仿宋_GB2312" w:eastAsia="仿宋_GB2312" w:cs="仿宋_GB2312"/>
          <w:kern w:val="0"/>
          <w:sz w:val="32"/>
          <w:szCs w:val="32"/>
          <w:lang w:val="en-US" w:eastAsia="zh-CN"/>
        </w:rPr>
        <w:t>391</w:t>
      </w:r>
      <w:r>
        <w:rPr>
          <w:rFonts w:hint="eastAsia" w:ascii="仿宋_GB2312" w:hAnsi="仿宋_GB2312" w:eastAsia="仿宋_GB2312" w:cs="仿宋_GB2312"/>
          <w:kern w:val="0"/>
          <w:sz w:val="32"/>
          <w:szCs w:val="32"/>
        </w:rPr>
        <w:t>台，</w:t>
      </w:r>
      <w:r>
        <w:rPr>
          <w:rFonts w:hint="eastAsia" w:ascii="仿宋_GB2312" w:hAnsi="仿宋" w:eastAsia="仿宋_GB2312"/>
          <w:sz w:val="32"/>
          <w:szCs w:val="32"/>
        </w:rPr>
        <w:t>火险预测预报精度大幅提升。省森林防火办制定了预警响应规定，与气象部门建立了会商机制，及时发布森林火险等级预报和预警信号，初步实现“因险而动、因险施策”。及时处理卫星林火监测热点，快速核查，及时反馈。航空护林飞机在森林防火紧要期开展巡护，基本能覆盖重点林区。2014年起，省财政每年投入2500万元，共1亿元专项资金用于林火远程视频监控系统建设。</w:t>
      </w:r>
      <w:r>
        <w:rPr>
          <w:rFonts w:hint="eastAsia" w:ascii="仿宋_GB2312" w:hAnsi="仿宋" w:eastAsia="仿宋_GB2312"/>
          <w:color w:val="auto"/>
          <w:sz w:val="32"/>
          <w:szCs w:val="32"/>
          <w:u w:val="none"/>
        </w:rPr>
        <w:t>全省建成</w:t>
      </w:r>
      <w:r>
        <w:rPr>
          <w:rFonts w:hint="eastAsia" w:ascii="仿宋_GB2312" w:hAnsi="仿宋" w:eastAsia="仿宋"/>
          <w:color w:val="auto"/>
          <w:sz w:val="32"/>
          <w:szCs w:val="32"/>
          <w:u w:val="none"/>
        </w:rPr>
        <w:t>瞭</w:t>
      </w:r>
      <w:r>
        <w:rPr>
          <w:rFonts w:hint="eastAsia" w:ascii="仿宋_GB2312" w:hAnsi="仿宋" w:eastAsia="仿宋_GB2312"/>
          <w:color w:val="auto"/>
          <w:sz w:val="32"/>
          <w:szCs w:val="32"/>
          <w:u w:val="none"/>
        </w:rPr>
        <w:t>望塔</w:t>
      </w:r>
      <w:r>
        <w:rPr>
          <w:rFonts w:hint="eastAsia" w:ascii="仿宋_GB2312" w:hAnsi="仿宋" w:eastAsia="仿宋_GB2312"/>
          <w:color w:val="auto"/>
          <w:sz w:val="32"/>
          <w:szCs w:val="32"/>
          <w:u w:val="none"/>
          <w:lang w:val="en-US" w:eastAsia="zh-CN"/>
        </w:rPr>
        <w:t>202</w:t>
      </w:r>
      <w:r>
        <w:rPr>
          <w:rFonts w:hint="eastAsia" w:ascii="仿宋_GB2312" w:hAnsi="仿宋" w:eastAsia="仿宋_GB2312"/>
          <w:color w:val="auto"/>
          <w:sz w:val="32"/>
          <w:szCs w:val="32"/>
          <w:u w:val="none"/>
        </w:rPr>
        <w:t>座、视频监控系统</w:t>
      </w:r>
      <w:r>
        <w:rPr>
          <w:rFonts w:hint="eastAsia" w:ascii="仿宋_GB2312" w:hAnsi="仿宋" w:eastAsia="仿宋_GB2312"/>
          <w:color w:val="auto"/>
          <w:sz w:val="32"/>
          <w:szCs w:val="32"/>
          <w:u w:val="none"/>
          <w:lang w:val="en-US" w:eastAsia="zh-CN"/>
        </w:rPr>
        <w:t>1040</w:t>
      </w:r>
      <w:r>
        <w:rPr>
          <w:rFonts w:hint="eastAsia" w:ascii="仿宋_GB2312" w:hAnsi="仿宋" w:eastAsia="仿宋_GB2312"/>
          <w:color w:val="auto"/>
          <w:sz w:val="32"/>
          <w:szCs w:val="32"/>
          <w:u w:val="none"/>
        </w:rPr>
        <w:t>套，</w:t>
      </w:r>
      <w:r>
        <w:rPr>
          <w:rFonts w:hint="eastAsia" w:ascii="仿宋_GB2312" w:hAnsi="仿宋" w:eastAsia="仿宋_GB2312"/>
          <w:sz w:val="32"/>
          <w:szCs w:val="32"/>
        </w:rPr>
        <w:t>初步构成了卫星遥感、飞机巡护、高山</w:t>
      </w:r>
      <w:r>
        <w:rPr>
          <w:rFonts w:hint="eastAsia" w:ascii="仿宋_GB2312" w:hAnsi="仿宋" w:eastAsia="仿宋"/>
          <w:sz w:val="32"/>
          <w:szCs w:val="32"/>
        </w:rPr>
        <w:t>瞭</w:t>
      </w:r>
      <w:r>
        <w:rPr>
          <w:rFonts w:hint="eastAsia" w:ascii="仿宋_GB2312" w:hAnsi="仿宋" w:eastAsia="仿宋_GB2312"/>
          <w:sz w:val="32"/>
          <w:szCs w:val="32"/>
        </w:rPr>
        <w:t>望、视频监控和地面巡护有机结合的立体监测体系。</w:t>
      </w:r>
    </w:p>
    <w:p>
      <w:pPr>
        <w:ind w:firstLine="640" w:firstLineChars="200"/>
        <w:rPr>
          <w:rFonts w:hint="eastAsia" w:ascii="楷体_GB2312" w:eastAsia="楷体_GB2312"/>
          <w:sz w:val="32"/>
          <w:szCs w:val="32"/>
        </w:rPr>
      </w:pPr>
      <w:r>
        <w:rPr>
          <w:rFonts w:hint="eastAsia" w:ascii="楷体_GB2312" w:eastAsia="楷体_GB2312"/>
          <w:sz w:val="32"/>
          <w:szCs w:val="32"/>
        </w:rPr>
        <w:t>（七）通信指挥系统基本形成。</w:t>
      </w:r>
    </w:p>
    <w:p>
      <w:pPr>
        <w:ind w:firstLine="640" w:firstLineChars="200"/>
        <w:rPr>
          <w:rFonts w:hint="eastAsia" w:ascii="仿宋_GB2312" w:hAnsi="仿宋" w:eastAsia="仿宋_GB2312"/>
          <w:sz w:val="32"/>
          <w:szCs w:val="32"/>
        </w:rPr>
      </w:pPr>
      <w:r>
        <w:rPr>
          <w:rFonts w:hint="eastAsia" w:ascii="仿宋_GB2312" w:eastAsia="仿宋_GB2312"/>
          <w:sz w:val="32"/>
          <w:szCs w:val="32"/>
        </w:rPr>
        <w:t>完成广东省森林防火通信系统建设项目，有线链路</w:t>
      </w:r>
      <w:r>
        <w:rPr>
          <w:rFonts w:hint="eastAsia" w:ascii="仿宋_GB2312" w:eastAsia="仿宋_GB2312"/>
          <w:sz w:val="32"/>
          <w:szCs w:val="32"/>
          <w:lang w:eastAsia="zh-CN"/>
        </w:rPr>
        <w:t>同播</w:t>
      </w:r>
      <w:r>
        <w:rPr>
          <w:rFonts w:hint="eastAsia" w:ascii="仿宋_GB2312" w:eastAsia="仿宋_GB2312"/>
          <w:sz w:val="32"/>
          <w:szCs w:val="32"/>
        </w:rPr>
        <w:t>基站</w:t>
      </w:r>
      <w:r>
        <w:rPr>
          <w:rFonts w:hint="eastAsia" w:ascii="仿宋_GB2312" w:eastAsia="仿宋_GB2312"/>
          <w:sz w:val="32"/>
          <w:szCs w:val="32"/>
          <w:lang w:val="en-US" w:eastAsia="zh-CN"/>
        </w:rPr>
        <w:t>74</w:t>
      </w:r>
      <w:r>
        <w:rPr>
          <w:rFonts w:hint="eastAsia" w:ascii="仿宋_GB2312" w:eastAsia="仿宋_GB2312"/>
          <w:sz w:val="32"/>
          <w:szCs w:val="32"/>
        </w:rPr>
        <w:t>个，无线链路同播基站</w:t>
      </w:r>
      <w:r>
        <w:rPr>
          <w:rFonts w:hint="eastAsia" w:ascii="仿宋_GB2312" w:eastAsia="仿宋_GB2312"/>
          <w:sz w:val="32"/>
          <w:szCs w:val="32"/>
          <w:lang w:val="en-US" w:eastAsia="zh-CN"/>
        </w:rPr>
        <w:t>70</w:t>
      </w:r>
      <w:r>
        <w:rPr>
          <w:rFonts w:hint="eastAsia" w:ascii="仿宋_GB2312" w:eastAsia="仿宋_GB2312"/>
          <w:sz w:val="32"/>
          <w:szCs w:val="32"/>
        </w:rPr>
        <w:t>个，车载移动台</w:t>
      </w:r>
      <w:r>
        <w:rPr>
          <w:rFonts w:hint="eastAsia" w:ascii="仿宋_GB2312" w:eastAsia="仿宋_GB2312"/>
          <w:sz w:val="32"/>
          <w:szCs w:val="32"/>
          <w:lang w:val="en-US" w:eastAsia="zh-CN"/>
        </w:rPr>
        <w:t>200</w:t>
      </w:r>
      <w:r>
        <w:rPr>
          <w:rFonts w:hint="eastAsia" w:ascii="仿宋_GB2312" w:eastAsia="仿宋_GB2312"/>
          <w:sz w:val="32"/>
          <w:szCs w:val="32"/>
        </w:rPr>
        <w:t>个，固定台</w:t>
      </w:r>
      <w:r>
        <w:rPr>
          <w:rFonts w:hint="eastAsia" w:ascii="仿宋_GB2312" w:eastAsia="仿宋_GB2312"/>
          <w:sz w:val="32"/>
          <w:szCs w:val="32"/>
          <w:lang w:val="en-US" w:eastAsia="zh-CN"/>
        </w:rPr>
        <w:t>68</w:t>
      </w:r>
      <w:r>
        <w:rPr>
          <w:rFonts w:hint="eastAsia" w:ascii="仿宋_GB2312" w:eastAsia="仿宋_GB2312"/>
          <w:sz w:val="32"/>
          <w:szCs w:val="32"/>
        </w:rPr>
        <w:t>个。</w:t>
      </w:r>
      <w:r>
        <w:rPr>
          <w:rFonts w:hint="eastAsia" w:ascii="仿宋_GB2312" w:hAnsi="仿宋" w:eastAsia="仿宋_GB2312"/>
          <w:sz w:val="32"/>
          <w:szCs w:val="32"/>
        </w:rPr>
        <w:t>完成了省森林防火指挥中心升级改造工作，</w:t>
      </w:r>
      <w:r>
        <w:rPr>
          <w:rFonts w:hint="eastAsia" w:ascii="仿宋_GB2312" w:hAnsi="仿宋" w:eastAsia="仿宋_GB2312"/>
          <w:sz w:val="32"/>
          <w:szCs w:val="32"/>
          <w:u w:val="none"/>
        </w:rPr>
        <w:t>省和21个地级市以及</w:t>
      </w:r>
      <w:r>
        <w:rPr>
          <w:rFonts w:hint="eastAsia" w:ascii="仿宋_GB2312" w:hAnsi="仿宋" w:eastAsia="仿宋_GB2312"/>
          <w:sz w:val="32"/>
          <w:szCs w:val="32"/>
          <w:u w:val="none"/>
          <w:lang w:val="en-US" w:eastAsia="zh-CN"/>
        </w:rPr>
        <w:t>57</w:t>
      </w:r>
      <w:r>
        <w:rPr>
          <w:rFonts w:hint="eastAsia" w:ascii="仿宋_GB2312" w:hAnsi="仿宋" w:eastAsia="仿宋_GB2312"/>
          <w:sz w:val="32"/>
          <w:szCs w:val="32"/>
          <w:u w:val="none"/>
        </w:rPr>
        <w:t>个县（市、区、林场）已建森林防火指挥中心，</w:t>
      </w:r>
      <w:r>
        <w:rPr>
          <w:rFonts w:hint="eastAsia" w:ascii="仿宋_GB2312" w:hAnsi="仿宋" w:eastAsia="仿宋_GB2312"/>
          <w:sz w:val="32"/>
          <w:szCs w:val="32"/>
        </w:rPr>
        <w:t>开通视频会议终端</w:t>
      </w:r>
      <w:r>
        <w:rPr>
          <w:rFonts w:hint="eastAsia" w:ascii="仿宋_GB2312" w:hAnsi="仿宋" w:eastAsia="仿宋_GB2312"/>
          <w:sz w:val="32"/>
          <w:szCs w:val="32"/>
          <w:lang w:val="en-US" w:eastAsia="zh-CN"/>
        </w:rPr>
        <w:t>120套</w:t>
      </w:r>
      <w:r>
        <w:rPr>
          <w:rFonts w:hint="eastAsia" w:ascii="仿宋_GB2312" w:hAnsi="仿宋" w:eastAsia="仿宋_GB2312"/>
          <w:sz w:val="32"/>
          <w:szCs w:val="32"/>
        </w:rPr>
        <w:t>。</w:t>
      </w:r>
    </w:p>
    <w:p>
      <w:pPr>
        <w:ind w:firstLine="640" w:firstLineChars="200"/>
        <w:rPr>
          <w:rFonts w:hint="eastAsia" w:ascii="楷体_GB2312" w:eastAsia="楷体_GB2312"/>
          <w:sz w:val="32"/>
          <w:szCs w:val="32"/>
        </w:rPr>
      </w:pPr>
      <w:r>
        <w:rPr>
          <w:rFonts w:hint="eastAsia" w:ascii="楷体_GB2312" w:eastAsia="楷体_GB2312"/>
          <w:sz w:val="32"/>
          <w:szCs w:val="32"/>
        </w:rPr>
        <w:t>（八）设施设备建设明显加强。</w:t>
      </w:r>
    </w:p>
    <w:p>
      <w:pPr>
        <w:ind w:firstLine="640" w:firstLineChars="200"/>
        <w:rPr>
          <w:rFonts w:hint="eastAsia" w:ascii="仿宋_GB2312" w:eastAsia="仿宋_GB2312"/>
          <w:sz w:val="32"/>
          <w:szCs w:val="32"/>
          <w:u w:val="none"/>
        </w:rPr>
      </w:pPr>
      <w:r>
        <w:rPr>
          <w:rFonts w:hint="eastAsia" w:ascii="仿宋_GB2312" w:hAnsi="仿宋" w:eastAsia="仿宋_GB2312"/>
          <w:sz w:val="32"/>
          <w:szCs w:val="32"/>
        </w:rPr>
        <w:t>“十二五”期间，全省加大了森林防火投入，切实加强森林防火基础设施建设。</w:t>
      </w:r>
      <w:r>
        <w:rPr>
          <w:rFonts w:hint="eastAsia" w:ascii="仿宋_GB2312" w:hAnsi="仿宋" w:eastAsia="仿宋_GB2312"/>
          <w:sz w:val="32"/>
          <w:szCs w:val="32"/>
          <w:u w:val="none"/>
        </w:rPr>
        <w:t>全省共投入</w:t>
      </w:r>
      <w:r>
        <w:rPr>
          <w:rFonts w:hint="eastAsia" w:ascii="仿宋_GB2312" w:hAnsi="仿宋" w:eastAsia="仿宋_GB2312"/>
          <w:sz w:val="32"/>
          <w:szCs w:val="32"/>
          <w:u w:val="none"/>
          <w:lang w:val="en-US" w:eastAsia="zh-CN"/>
        </w:rPr>
        <w:t>143591</w:t>
      </w:r>
      <w:r>
        <w:rPr>
          <w:rFonts w:hint="eastAsia" w:ascii="仿宋_GB2312" w:hAnsi="仿宋" w:eastAsia="仿宋_GB2312"/>
          <w:sz w:val="32"/>
          <w:szCs w:val="32"/>
          <w:u w:val="none"/>
        </w:rPr>
        <w:t>万元，其中国家下达森林防火项目16个，中央投资11354万元。</w:t>
      </w:r>
      <w:r>
        <w:rPr>
          <w:rFonts w:hint="eastAsia" w:ascii="仿宋_GB2312" w:eastAsia="仿宋_GB2312"/>
          <w:kern w:val="0"/>
          <w:sz w:val="32"/>
          <w:szCs w:val="32"/>
          <w:u w:val="none"/>
        </w:rPr>
        <w:t>购置消防车</w:t>
      </w:r>
      <w:r>
        <w:rPr>
          <w:rFonts w:hint="eastAsia" w:ascii="仿宋_GB2312" w:eastAsia="仿宋_GB2312"/>
          <w:kern w:val="0"/>
          <w:sz w:val="32"/>
          <w:szCs w:val="32"/>
          <w:u w:val="none"/>
          <w:lang w:val="en-US" w:eastAsia="zh-CN"/>
        </w:rPr>
        <w:t>163</w:t>
      </w:r>
      <w:r>
        <w:rPr>
          <w:rFonts w:hint="eastAsia" w:ascii="仿宋_GB2312" w:eastAsia="仿宋_GB2312"/>
          <w:kern w:val="0"/>
          <w:sz w:val="32"/>
          <w:szCs w:val="32"/>
          <w:u w:val="none"/>
        </w:rPr>
        <w:t>辆、运兵车</w:t>
      </w:r>
      <w:r>
        <w:rPr>
          <w:rFonts w:hint="eastAsia" w:ascii="仿宋_GB2312" w:eastAsia="仿宋_GB2312"/>
          <w:kern w:val="0"/>
          <w:sz w:val="32"/>
          <w:szCs w:val="32"/>
          <w:u w:val="none"/>
          <w:lang w:val="en-US" w:eastAsia="zh-CN"/>
        </w:rPr>
        <w:t>214</w:t>
      </w:r>
      <w:r>
        <w:rPr>
          <w:rFonts w:hint="eastAsia" w:ascii="仿宋_GB2312" w:eastAsia="仿宋_GB2312"/>
          <w:kern w:val="0"/>
          <w:sz w:val="32"/>
          <w:szCs w:val="32"/>
          <w:u w:val="none"/>
        </w:rPr>
        <w:t>辆、</w:t>
      </w:r>
      <w:r>
        <w:rPr>
          <w:rFonts w:hint="eastAsia" w:ascii="仿宋_GB2312" w:hAnsi="仿宋_GB2312" w:eastAsia="仿宋_GB2312" w:cs="仿宋_GB2312"/>
          <w:kern w:val="0"/>
          <w:sz w:val="32"/>
          <w:szCs w:val="32"/>
          <w:u w:val="none"/>
        </w:rPr>
        <w:t>摩托车</w:t>
      </w:r>
      <w:r>
        <w:rPr>
          <w:rFonts w:hint="eastAsia" w:ascii="仿宋_GB2312" w:hAnsi="仿宋_GB2312" w:eastAsia="仿宋_GB2312" w:cs="仿宋_GB2312"/>
          <w:kern w:val="0"/>
          <w:sz w:val="32"/>
          <w:szCs w:val="32"/>
          <w:u w:val="none"/>
          <w:lang w:val="en-US" w:eastAsia="zh-CN"/>
        </w:rPr>
        <w:t>2167</w:t>
      </w:r>
      <w:r>
        <w:rPr>
          <w:rFonts w:hint="eastAsia" w:ascii="仿宋_GB2312" w:hAnsi="仿宋_GB2312" w:eastAsia="仿宋_GB2312" w:cs="仿宋_GB2312"/>
          <w:kern w:val="0"/>
          <w:sz w:val="32"/>
          <w:szCs w:val="32"/>
          <w:u w:val="none"/>
        </w:rPr>
        <w:t>辆、</w:t>
      </w:r>
      <w:r>
        <w:rPr>
          <w:rFonts w:hint="eastAsia" w:ascii="仿宋_GB2312" w:eastAsia="仿宋_GB2312"/>
          <w:kern w:val="0"/>
          <w:sz w:val="32"/>
          <w:szCs w:val="32"/>
          <w:u w:val="none"/>
        </w:rPr>
        <w:t>风力灭火机</w:t>
      </w:r>
      <w:r>
        <w:rPr>
          <w:rFonts w:hint="eastAsia" w:ascii="仿宋_GB2312" w:eastAsia="仿宋_GB2312"/>
          <w:kern w:val="0"/>
          <w:sz w:val="32"/>
          <w:szCs w:val="32"/>
          <w:u w:val="none"/>
          <w:lang w:val="en-US" w:eastAsia="zh-CN"/>
        </w:rPr>
        <w:t>7277</w:t>
      </w:r>
      <w:r>
        <w:rPr>
          <w:rFonts w:hint="eastAsia" w:ascii="仿宋_GB2312" w:eastAsia="仿宋_GB2312"/>
          <w:kern w:val="0"/>
          <w:sz w:val="32"/>
          <w:szCs w:val="32"/>
          <w:u w:val="none"/>
        </w:rPr>
        <w:t>台、油锯</w:t>
      </w:r>
      <w:r>
        <w:rPr>
          <w:rFonts w:hint="eastAsia" w:ascii="仿宋_GB2312" w:eastAsia="仿宋_GB2312"/>
          <w:kern w:val="0"/>
          <w:sz w:val="32"/>
          <w:szCs w:val="32"/>
          <w:u w:val="none"/>
          <w:lang w:val="en-US" w:eastAsia="zh-CN"/>
        </w:rPr>
        <w:t>2214</w:t>
      </w:r>
      <w:r>
        <w:rPr>
          <w:rFonts w:hint="eastAsia" w:ascii="仿宋_GB2312" w:eastAsia="仿宋_GB2312"/>
          <w:kern w:val="0"/>
          <w:sz w:val="32"/>
          <w:szCs w:val="32"/>
          <w:u w:val="none"/>
        </w:rPr>
        <w:t>台、宣传牌</w:t>
      </w:r>
      <w:r>
        <w:rPr>
          <w:rFonts w:hint="eastAsia" w:ascii="仿宋_GB2312" w:eastAsia="仿宋_GB2312"/>
          <w:kern w:val="0"/>
          <w:sz w:val="32"/>
          <w:szCs w:val="32"/>
          <w:u w:val="none"/>
          <w:lang w:val="en-US" w:eastAsia="zh-CN"/>
        </w:rPr>
        <w:t>27413</w:t>
      </w:r>
      <w:r>
        <w:rPr>
          <w:rFonts w:hint="eastAsia" w:ascii="仿宋_GB2312" w:eastAsia="仿宋_GB2312"/>
          <w:kern w:val="0"/>
          <w:sz w:val="32"/>
          <w:szCs w:val="32"/>
          <w:u w:val="none"/>
        </w:rPr>
        <w:t>块、</w:t>
      </w:r>
      <w:r>
        <w:rPr>
          <w:rFonts w:hint="eastAsia" w:ascii="仿宋_GB2312" w:hAnsi="仿宋_GB2312" w:eastAsia="仿宋_GB2312" w:cs="仿宋_GB2312"/>
          <w:kern w:val="0"/>
          <w:sz w:val="32"/>
          <w:szCs w:val="32"/>
          <w:u w:val="none"/>
        </w:rPr>
        <w:t>水泵</w:t>
      </w:r>
      <w:r>
        <w:rPr>
          <w:rFonts w:hint="eastAsia" w:ascii="仿宋_GB2312" w:hAnsi="仿宋_GB2312" w:eastAsia="仿宋_GB2312" w:cs="仿宋_GB2312"/>
          <w:kern w:val="0"/>
          <w:sz w:val="32"/>
          <w:szCs w:val="32"/>
          <w:u w:val="none"/>
          <w:lang w:val="en-US" w:eastAsia="zh-CN"/>
        </w:rPr>
        <w:t>1533</w:t>
      </w:r>
      <w:r>
        <w:rPr>
          <w:rFonts w:hint="eastAsia" w:ascii="仿宋_GB2312" w:hAnsi="仿宋_GB2312" w:eastAsia="仿宋_GB2312" w:cs="仿宋_GB2312"/>
          <w:kern w:val="0"/>
          <w:sz w:val="32"/>
          <w:szCs w:val="32"/>
          <w:u w:val="none"/>
        </w:rPr>
        <w:t>台；</w:t>
      </w:r>
      <w:r>
        <w:rPr>
          <w:rFonts w:hint="eastAsia" w:ascii="仿宋_GB2312" w:eastAsia="仿宋_GB2312"/>
          <w:kern w:val="0"/>
          <w:sz w:val="32"/>
          <w:szCs w:val="32"/>
          <w:u w:val="none"/>
        </w:rPr>
        <w:t>GPS</w:t>
      </w:r>
      <w:r>
        <w:rPr>
          <w:rFonts w:hint="eastAsia" w:ascii="仿宋_GB2312" w:eastAsia="仿宋_GB2312"/>
          <w:kern w:val="0"/>
          <w:sz w:val="32"/>
          <w:szCs w:val="32"/>
          <w:u w:val="none"/>
          <w:lang w:val="en-US" w:eastAsia="zh-CN"/>
        </w:rPr>
        <w:t>689台，</w:t>
      </w:r>
      <w:r>
        <w:rPr>
          <w:rFonts w:hint="eastAsia" w:ascii="仿宋_GB2312" w:eastAsia="仿宋_GB2312"/>
          <w:kern w:val="0"/>
          <w:sz w:val="32"/>
          <w:szCs w:val="32"/>
          <w:u w:val="none"/>
        </w:rPr>
        <w:t>对讲机</w:t>
      </w:r>
      <w:r>
        <w:rPr>
          <w:rFonts w:hint="eastAsia" w:ascii="仿宋_GB2312" w:eastAsia="仿宋_GB2312"/>
          <w:kern w:val="0"/>
          <w:sz w:val="32"/>
          <w:szCs w:val="32"/>
          <w:u w:val="none"/>
          <w:lang w:val="en-US" w:eastAsia="zh-CN"/>
        </w:rPr>
        <w:t>4997台</w:t>
      </w:r>
      <w:r>
        <w:rPr>
          <w:rFonts w:hint="eastAsia" w:ascii="仿宋_GB2312" w:eastAsia="仿宋_GB2312"/>
          <w:kern w:val="0"/>
          <w:sz w:val="32"/>
          <w:szCs w:val="32"/>
          <w:u w:val="none"/>
        </w:rPr>
        <w:t>、灭火水枪</w:t>
      </w:r>
      <w:r>
        <w:rPr>
          <w:rFonts w:hint="eastAsia" w:ascii="仿宋_GB2312" w:eastAsia="仿宋_GB2312"/>
          <w:kern w:val="0"/>
          <w:sz w:val="32"/>
          <w:szCs w:val="32"/>
          <w:u w:val="none"/>
          <w:lang w:val="en-US" w:eastAsia="zh-CN"/>
        </w:rPr>
        <w:t>8914支等</w:t>
      </w:r>
      <w:r>
        <w:rPr>
          <w:rFonts w:hint="eastAsia" w:ascii="仿宋_GB2312" w:eastAsia="仿宋_GB2312"/>
          <w:kern w:val="0"/>
          <w:sz w:val="32"/>
          <w:szCs w:val="32"/>
          <w:u w:val="none"/>
        </w:rPr>
        <w:t>；</w:t>
      </w:r>
      <w:r>
        <w:rPr>
          <w:rFonts w:hint="eastAsia" w:ascii="仿宋_GB2312" w:eastAsia="仿宋_GB2312"/>
          <w:kern w:val="0"/>
          <w:sz w:val="32"/>
          <w:szCs w:val="32"/>
          <w:u w:val="none"/>
          <w:lang w:eastAsia="zh-CN"/>
        </w:rPr>
        <w:t>新建或维修</w:t>
      </w:r>
      <w:r>
        <w:rPr>
          <w:rFonts w:hint="eastAsia" w:ascii="仿宋_GB2312" w:hAnsi="仿宋_GB2312" w:eastAsia="仿宋_GB2312" w:cs="仿宋_GB2312"/>
          <w:kern w:val="0"/>
          <w:sz w:val="32"/>
          <w:szCs w:val="32"/>
          <w:u w:val="none"/>
        </w:rPr>
        <w:t>专业扑火队营房</w:t>
      </w:r>
      <w:r>
        <w:rPr>
          <w:rFonts w:hint="eastAsia" w:ascii="仿宋_GB2312" w:hAnsi="仿宋_GB2312" w:eastAsia="仿宋_GB2312" w:cs="仿宋_GB2312"/>
          <w:kern w:val="0"/>
          <w:sz w:val="32"/>
          <w:szCs w:val="32"/>
          <w:u w:val="none"/>
          <w:lang w:val="en-US" w:eastAsia="zh-CN"/>
        </w:rPr>
        <w:t>15.4万</w:t>
      </w:r>
      <w:r>
        <w:rPr>
          <w:rFonts w:hint="eastAsia" w:ascii="仿宋_GB2312" w:hAnsi="仿宋_GB2312" w:eastAsia="仿宋_GB2312" w:cs="仿宋_GB2312"/>
          <w:kern w:val="0"/>
          <w:sz w:val="32"/>
          <w:szCs w:val="32"/>
          <w:u w:val="none"/>
        </w:rPr>
        <w:t>平方米、县级物资储备库</w:t>
      </w:r>
      <w:r>
        <w:rPr>
          <w:rFonts w:hint="eastAsia" w:ascii="仿宋_GB2312" w:hAnsi="仿宋_GB2312" w:eastAsia="仿宋_GB2312" w:cs="仿宋_GB2312"/>
          <w:kern w:val="0"/>
          <w:sz w:val="32"/>
          <w:szCs w:val="32"/>
          <w:u w:val="none"/>
          <w:lang w:val="en-US" w:eastAsia="zh-CN"/>
        </w:rPr>
        <w:t>2.6万</w:t>
      </w:r>
      <w:r>
        <w:rPr>
          <w:rFonts w:hint="eastAsia" w:ascii="仿宋_GB2312" w:hAnsi="仿宋_GB2312" w:eastAsia="仿宋_GB2312" w:cs="仿宋_GB2312"/>
          <w:kern w:val="0"/>
          <w:sz w:val="32"/>
          <w:szCs w:val="32"/>
          <w:u w:val="none"/>
        </w:rPr>
        <w:t>平方米，防扑火综合能力明显提升。</w:t>
      </w:r>
    </w:p>
    <w:p>
      <w:pPr>
        <w:ind w:firstLine="640" w:firstLineChars="200"/>
        <w:rPr>
          <w:rFonts w:hint="eastAsia" w:ascii="楷体_GB2312" w:eastAsia="楷体_GB2312"/>
          <w:sz w:val="32"/>
          <w:szCs w:val="32"/>
        </w:rPr>
      </w:pPr>
      <w:r>
        <w:rPr>
          <w:rFonts w:hint="eastAsia" w:ascii="楷体_GB2312" w:eastAsia="楷体_GB2312"/>
          <w:sz w:val="32"/>
          <w:szCs w:val="32"/>
        </w:rPr>
        <w:t>（九）森林消防队伍建设稳步推进。</w:t>
      </w:r>
    </w:p>
    <w:p>
      <w:pPr>
        <w:spacing w:line="620" w:lineRule="exact"/>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加强森林消防队伍专业化建设，积极推广应用以水灭火技术</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省财政每年投入1000万元用于购置森林消防水罐车、森林消防水泵、扑火机具运输车等重型装备，不断提高队伍的装备水平。同时，加强森林消防队伍的培训和演练，不断提高队伍的扑火战斗力。目前，全省有专业森林消防队伍82支、4149人，半专业队398支、23520人。</w:t>
      </w:r>
    </w:p>
    <w:p>
      <w:pPr>
        <w:ind w:firstLine="640" w:firstLineChars="200"/>
        <w:rPr>
          <w:rFonts w:hint="eastAsia" w:ascii="楷体_GB2312" w:eastAsia="楷体_GB2312"/>
          <w:sz w:val="32"/>
          <w:szCs w:val="32"/>
        </w:rPr>
      </w:pPr>
      <w:r>
        <w:rPr>
          <w:rFonts w:hint="eastAsia" w:ascii="楷体_GB2312" w:eastAsia="楷体_GB2312"/>
          <w:sz w:val="32"/>
          <w:szCs w:val="32"/>
        </w:rPr>
        <w:t>（十）森林航空消防初具规模。</w:t>
      </w:r>
    </w:p>
    <w:p>
      <w:pPr>
        <w:ind w:firstLine="640" w:firstLineChars="200"/>
        <w:rPr>
          <w:rFonts w:hint="eastAsia" w:ascii="仿宋_GB2312" w:eastAsia="仿宋_GB2312"/>
          <w:sz w:val="20"/>
          <w:szCs w:val="20"/>
        </w:rPr>
      </w:pPr>
      <w:r>
        <w:rPr>
          <w:rFonts w:hint="eastAsia" w:ascii="仿宋_GB2312" w:hAnsi="仿宋_GB2312" w:eastAsia="仿宋_GB2312" w:cs="仿宋_GB2312"/>
          <w:sz w:val="32"/>
          <w:szCs w:val="32"/>
        </w:rPr>
        <w:t>广东省于2010年起，</w:t>
      </w:r>
      <w:r>
        <w:rPr>
          <w:rFonts w:hint="eastAsia" w:ascii="仿宋_GB2312" w:hAnsi="仿宋_GB2312" w:eastAsia="仿宋_GB2312" w:cs="仿宋_GB2312"/>
          <w:sz w:val="32"/>
          <w:szCs w:val="32"/>
          <w:lang w:eastAsia="zh-CN"/>
        </w:rPr>
        <w:t>省财政</w:t>
      </w:r>
      <w:r>
        <w:rPr>
          <w:rFonts w:hint="eastAsia" w:ascii="仿宋_GB2312" w:hAnsi="仿宋_GB2312" w:eastAsia="仿宋_GB2312" w:cs="仿宋_GB2312"/>
          <w:sz w:val="32"/>
          <w:szCs w:val="32"/>
        </w:rPr>
        <w:t>每年安排1000万元租用3架直升机用于森林航空消防工作。2015年</w:t>
      </w:r>
      <w:r>
        <w:rPr>
          <w:rFonts w:hint="eastAsia" w:ascii="仿宋_GB2312" w:hAnsi="仿宋_GB2312" w:eastAsia="仿宋_GB2312" w:cs="仿宋_GB2312"/>
          <w:sz w:val="32"/>
          <w:szCs w:val="32"/>
          <w:lang w:eastAsia="zh-CN"/>
        </w:rPr>
        <w:t>后</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省财政</w:t>
      </w:r>
      <w:r>
        <w:rPr>
          <w:rFonts w:hint="eastAsia" w:ascii="仿宋_GB2312" w:hAnsi="仿宋_GB2312" w:eastAsia="仿宋_GB2312" w:cs="仿宋_GB2312"/>
          <w:sz w:val="32"/>
          <w:szCs w:val="32"/>
        </w:rPr>
        <w:t>由原来的每年安排1000万元增加到每年5000万元</w:t>
      </w:r>
      <w:r>
        <w:rPr>
          <w:rFonts w:hint="eastAsia" w:ascii="仿宋_GB2312" w:hAnsi="仿宋" w:eastAsia="仿宋_GB2312" w:cs="仿宋_GB2312"/>
          <w:sz w:val="32"/>
          <w:szCs w:val="32"/>
        </w:rPr>
        <w:t>，由</w:t>
      </w:r>
      <w:r>
        <w:rPr>
          <w:rFonts w:hint="eastAsia" w:ascii="仿宋_GB2312" w:hAnsi="仿宋_GB2312" w:eastAsia="仿宋_GB2312" w:cs="仿宋_GB2312"/>
          <w:sz w:val="32"/>
          <w:szCs w:val="32"/>
        </w:rPr>
        <w:t>原来每年租用3架直升机增加到租用7架。</w:t>
      </w:r>
      <w:r>
        <w:rPr>
          <w:rFonts w:hint="eastAsia" w:ascii="仿宋_GB2312" w:hAnsi="仿宋" w:eastAsia="仿宋_GB2312" w:cs="仿宋_GB2312"/>
          <w:sz w:val="32"/>
          <w:szCs w:val="32"/>
        </w:rPr>
        <w:t>加强</w:t>
      </w:r>
      <w:r>
        <w:rPr>
          <w:rFonts w:hint="eastAsia" w:ascii="仿宋_GB2312" w:hAnsi="仿宋_GB2312" w:eastAsia="仿宋_GB2312" w:cs="仿宋_GB2312"/>
          <w:sz w:val="32"/>
          <w:szCs w:val="32"/>
        </w:rPr>
        <w:t>广东省航空护林站项目建设和森林航空消防基地建设，广东省航空护林站主体工程基本完成；同时，</w:t>
      </w:r>
      <w:r>
        <w:rPr>
          <w:rFonts w:hint="eastAsia" w:ascii="仿宋_GB2312" w:hAnsi="仿宋" w:eastAsia="仿宋_GB2312"/>
          <w:sz w:val="32"/>
          <w:szCs w:val="32"/>
        </w:rPr>
        <w:t>在肇庆市封开县、韶关市各建成了1个基地，在广州市、梅州市、河源市、云浮市、韶关市、肇庆市、清远市等7市开展了森林航空巡护与灭火工作。至2016年底，全省可用于开展森林航空消防工作的基地有7个，覆盖了大部分重点林区，对扑救森林火灾发挥了不可替代的作用。</w:t>
      </w:r>
    </w:p>
    <w:p>
      <w:pPr>
        <w:pStyle w:val="3"/>
        <w:ind w:firstLine="640" w:firstLineChars="200"/>
        <w:rPr>
          <w:rFonts w:hint="eastAsia" w:ascii="黑体" w:hAnsi="黑体" w:eastAsia="黑体"/>
          <w:b w:val="0"/>
        </w:rPr>
      </w:pPr>
      <w:bookmarkStart w:id="4" w:name="_Toc489174940"/>
      <w:r>
        <w:rPr>
          <w:rFonts w:hint="eastAsia" w:ascii="黑体" w:hAnsi="黑体" w:eastAsia="黑体"/>
          <w:b w:val="0"/>
        </w:rPr>
        <w:t>二、存在的主要问题</w:t>
      </w:r>
      <w:bookmarkEnd w:id="4"/>
    </w:p>
    <w:p>
      <w:pPr>
        <w:pageBreakBefore w:val="0"/>
        <w:kinsoku/>
        <w:wordWrap/>
        <w:overflowPunct/>
        <w:topLinePunct w:val="0"/>
        <w:autoSpaceDE/>
        <w:autoSpaceDN/>
        <w:bidi w:val="0"/>
        <w:adjustRightInd w:val="0"/>
        <w:snapToGrid w:val="0"/>
        <w:spacing w:beforeAutospacing="0" w:line="620" w:lineRule="exact"/>
        <w:ind w:left="0" w:leftChars="0" w:right="0" w:rightChars="0" w:firstLine="614" w:firstLineChars="192"/>
        <w:textAlignment w:val="auto"/>
        <w:rPr>
          <w:rFonts w:hint="eastAsia" w:ascii="仿宋_GB2312" w:hAnsi="仿宋" w:eastAsia="仿宋_GB2312"/>
          <w:sz w:val="32"/>
          <w:szCs w:val="32"/>
        </w:rPr>
      </w:pPr>
      <w:r>
        <w:rPr>
          <w:rFonts w:hint="eastAsia" w:ascii="仿宋_GB2312" w:hAnsi="仿宋" w:eastAsia="仿宋_GB2312"/>
          <w:color w:val="000000"/>
          <w:sz w:val="32"/>
          <w:szCs w:val="32"/>
        </w:rPr>
        <w:t>“十二五”期间，</w:t>
      </w:r>
      <w:r>
        <w:rPr>
          <w:rFonts w:hint="eastAsia" w:ascii="仿宋_GB2312" w:hAnsi="仿宋" w:eastAsia="仿宋_GB2312"/>
          <w:sz w:val="32"/>
          <w:szCs w:val="32"/>
        </w:rPr>
        <w:t>虽然广东省森林防火工作取得了可喜成绩，森林火灾综合防控能力得到了明显提高，但由于历史欠账多，基础设施依然比较薄弱，森林防火长效机制尚</w:t>
      </w:r>
      <w:r>
        <w:rPr>
          <w:rFonts w:hint="eastAsia" w:ascii="仿宋_GB2312" w:hAnsi="仿宋" w:eastAsia="仿宋_GB2312"/>
          <w:sz w:val="32"/>
          <w:szCs w:val="32"/>
          <w:lang w:eastAsia="zh-CN"/>
        </w:rPr>
        <w:t>未</w:t>
      </w:r>
      <w:r>
        <w:rPr>
          <w:rFonts w:hint="eastAsia" w:ascii="仿宋_GB2312" w:hAnsi="仿宋" w:eastAsia="仿宋_GB2312"/>
          <w:sz w:val="32"/>
          <w:szCs w:val="32"/>
        </w:rPr>
        <w:t>全面形成，森林防火工作与经济社会发展和保护生态环境的总体要求还不相适应，有些问题仍然比较突出。</w:t>
      </w:r>
    </w:p>
    <w:p>
      <w:pPr>
        <w:pStyle w:val="4"/>
        <w:pageBreakBefore w:val="0"/>
        <w:kinsoku/>
        <w:wordWrap/>
        <w:overflowPunct/>
        <w:topLinePunct w:val="0"/>
        <w:autoSpaceDE/>
        <w:autoSpaceDN/>
        <w:bidi w:val="0"/>
        <w:spacing w:before="0" w:beforeAutospacing="0" w:after="0" w:line="620" w:lineRule="exact"/>
        <w:ind w:left="0" w:leftChars="0" w:right="0" w:rightChars="0" w:firstLine="640" w:firstLineChars="200"/>
        <w:textAlignment w:val="auto"/>
        <w:rPr>
          <w:rFonts w:hint="eastAsia" w:ascii="楷体_GB2312" w:hAnsi="楷体" w:eastAsia="楷体_GB2312"/>
          <w:b w:val="0"/>
          <w:bCs w:val="0"/>
        </w:rPr>
      </w:pPr>
      <w:r>
        <w:rPr>
          <w:rFonts w:hint="eastAsia" w:ascii="楷体_GB2312" w:hAnsi="楷体" w:eastAsia="楷体_GB2312"/>
          <w:b w:val="0"/>
          <w:bCs w:val="0"/>
        </w:rPr>
        <w:t>（一）森林防火能力建设急需进一步提升。</w:t>
      </w:r>
    </w:p>
    <w:p>
      <w:pPr>
        <w:pageBreakBefore w:val="0"/>
        <w:kinsoku/>
        <w:wordWrap/>
        <w:overflowPunct/>
        <w:topLinePunct w:val="0"/>
        <w:autoSpaceDE/>
        <w:autoSpaceDN/>
        <w:bidi w:val="0"/>
        <w:spacing w:beforeAutospacing="0" w:line="620" w:lineRule="exact"/>
        <w:ind w:left="0" w:leftChars="0" w:right="0" w:rightChars="0" w:firstLine="600"/>
        <w:textAlignment w:val="auto"/>
        <w:rPr>
          <w:rFonts w:hint="eastAsia" w:ascii="仿宋_GB2312" w:hAnsi="仿宋" w:eastAsia="仿宋_GB2312"/>
          <w:sz w:val="32"/>
          <w:szCs w:val="32"/>
        </w:rPr>
      </w:pPr>
      <w:r>
        <w:rPr>
          <w:rFonts w:hint="eastAsia" w:ascii="仿宋_GB2312" w:hAnsi="仿宋" w:eastAsia="仿宋_GB2312"/>
          <w:b/>
          <w:sz w:val="32"/>
          <w:szCs w:val="32"/>
        </w:rPr>
        <w:t>1.预警监测体系不够完善。</w:t>
      </w:r>
      <w:r>
        <w:rPr>
          <w:rFonts w:hint="eastAsia" w:ascii="仿宋_GB2312" w:hAnsi="仿宋" w:eastAsia="仿宋_GB2312"/>
          <w:sz w:val="32"/>
          <w:szCs w:val="32"/>
        </w:rPr>
        <w:t>全省缺乏统一的森林火险预警平台，森林火险要素监测站数量不足，建设标准不统一，设施设备缺乏维护管理。林火视频监控系统建设进展缓慢，已经建好的部分林火视频监控点，联网程度不高。</w:t>
      </w:r>
    </w:p>
    <w:p>
      <w:pPr>
        <w:pageBreakBefore w:val="0"/>
        <w:kinsoku/>
        <w:wordWrap/>
        <w:overflowPunct/>
        <w:topLinePunct w:val="0"/>
        <w:autoSpaceDE/>
        <w:autoSpaceDN/>
        <w:bidi w:val="0"/>
        <w:spacing w:beforeAutospacing="0" w:line="620" w:lineRule="exact"/>
        <w:ind w:left="0" w:leftChars="0" w:right="0" w:rightChars="0" w:firstLine="600"/>
        <w:textAlignment w:val="auto"/>
        <w:rPr>
          <w:rFonts w:hint="eastAsia" w:ascii="仿宋_GB2312" w:hAnsi="仿宋" w:eastAsia="仿宋_GB2312"/>
          <w:sz w:val="32"/>
          <w:szCs w:val="32"/>
        </w:rPr>
      </w:pPr>
      <w:r>
        <w:rPr>
          <w:rFonts w:hint="eastAsia" w:ascii="仿宋_GB2312" w:hAnsi="仿宋" w:eastAsia="仿宋_GB2312"/>
          <w:b/>
          <w:sz w:val="32"/>
          <w:szCs w:val="32"/>
        </w:rPr>
        <w:t>2. 防火信息化水平不高。</w:t>
      </w:r>
      <w:r>
        <w:rPr>
          <w:rFonts w:hint="eastAsia" w:ascii="仿宋_GB2312" w:hAnsi="仿宋" w:eastAsia="仿宋_GB2312"/>
          <w:sz w:val="32"/>
          <w:szCs w:val="32"/>
        </w:rPr>
        <w:t>有线基础网络建设滞后，难以满足语音通信、火险预警、图像监控、视频调度、信息指挥等防火业务工作的需要。由于林区地形复杂，防火通讯覆盖率不高，特别是粤东、粤西、粤北山区存在较大盲区；大部分市和县（市、区）卫星通信、机动通信保障能力不强。尚有部分县（市、区、林场）还没有建成森林防火指挥中心，部分地方前期建好的森林指挥中心设施设备老旧，兼容性差，建设标准不统一，难以实现互联互通。</w:t>
      </w:r>
    </w:p>
    <w:p>
      <w:pPr>
        <w:pageBreakBefore w:val="0"/>
        <w:kinsoku/>
        <w:wordWrap/>
        <w:overflowPunct/>
        <w:topLinePunct w:val="0"/>
        <w:autoSpaceDE/>
        <w:autoSpaceDN/>
        <w:bidi w:val="0"/>
        <w:spacing w:beforeAutospacing="0" w:line="620" w:lineRule="exact"/>
        <w:ind w:left="0" w:leftChars="0" w:right="0" w:rightChars="0" w:firstLine="758" w:firstLineChars="236"/>
        <w:textAlignment w:val="auto"/>
        <w:rPr>
          <w:rFonts w:hint="eastAsia" w:ascii="仿宋_GB2312" w:hAnsi="仿宋" w:eastAsia="仿宋_GB2312"/>
          <w:sz w:val="32"/>
          <w:szCs w:val="32"/>
        </w:rPr>
      </w:pPr>
      <w:r>
        <w:rPr>
          <w:rFonts w:hint="eastAsia" w:ascii="仿宋_GB2312" w:hAnsi="仿宋" w:eastAsia="仿宋_GB2312"/>
          <w:b/>
          <w:sz w:val="32"/>
          <w:szCs w:val="32"/>
        </w:rPr>
        <w:t>3.队伍标准化建设水平较低。</w:t>
      </w:r>
      <w:r>
        <w:rPr>
          <w:rFonts w:hint="eastAsia" w:ascii="仿宋_GB2312" w:hAnsi="仿宋" w:eastAsia="仿宋_GB2312"/>
          <w:color w:val="000000"/>
          <w:sz w:val="32"/>
          <w:szCs w:val="32"/>
        </w:rPr>
        <w:t>全省现有森林消防专业队伍82支，人员4149人，还有部分县市没有专业森林消防队伍。已经组建专业森林消防队伍的地方，大部分建设标准不高，表现在</w:t>
      </w:r>
      <w:r>
        <w:rPr>
          <w:rFonts w:hint="eastAsia" w:ascii="仿宋_GB2312" w:hAnsi="仿宋" w:eastAsia="仿宋_GB2312"/>
          <w:sz w:val="32"/>
          <w:szCs w:val="32"/>
        </w:rPr>
        <w:t>管理体制不规范，队伍</w:t>
      </w:r>
      <w:r>
        <w:rPr>
          <w:rFonts w:hint="eastAsia" w:ascii="仿宋_GB2312" w:hAnsi="仿宋" w:eastAsia="仿宋_GB2312"/>
          <w:sz w:val="32"/>
          <w:szCs w:val="32"/>
          <w:lang w:eastAsia="zh-CN"/>
        </w:rPr>
        <w:t>缺乏</w:t>
      </w:r>
      <w:r>
        <w:rPr>
          <w:rFonts w:hint="eastAsia" w:ascii="仿宋_GB2312" w:hAnsi="仿宋" w:eastAsia="仿宋_GB2312"/>
          <w:sz w:val="32"/>
          <w:szCs w:val="32"/>
        </w:rPr>
        <w:t>经费保障，营房和队伍装备配备标准低。护林员工资待遇低，专职护林员不多，没有实行网格化管理。</w:t>
      </w:r>
    </w:p>
    <w:p>
      <w:pPr>
        <w:pageBreakBefore w:val="0"/>
        <w:kinsoku/>
        <w:wordWrap/>
        <w:overflowPunct/>
        <w:topLinePunct w:val="0"/>
        <w:autoSpaceDE/>
        <w:autoSpaceDN/>
        <w:bidi w:val="0"/>
        <w:spacing w:beforeAutospacing="0" w:line="620" w:lineRule="exact"/>
        <w:ind w:left="0" w:leftChars="0" w:right="0" w:rightChars="0" w:firstLine="803" w:firstLineChars="250"/>
        <w:textAlignment w:val="auto"/>
        <w:rPr>
          <w:rFonts w:hint="eastAsia" w:ascii="仿宋_GB2312" w:hAnsi="仿宋" w:eastAsia="仿宋_GB2312"/>
          <w:sz w:val="32"/>
          <w:szCs w:val="32"/>
        </w:rPr>
      </w:pPr>
      <w:r>
        <w:rPr>
          <w:rFonts w:hint="eastAsia" w:ascii="仿宋_GB2312" w:hAnsi="仿宋" w:eastAsia="仿宋_GB2312"/>
          <w:b/>
          <w:sz w:val="32"/>
          <w:szCs w:val="32"/>
        </w:rPr>
        <w:t>4.森林航空消防能力不足。</w:t>
      </w:r>
      <w:r>
        <w:rPr>
          <w:rFonts w:hint="eastAsia" w:ascii="仿宋_GB2312" w:hAnsi="仿宋" w:eastAsia="仿宋_GB2312"/>
          <w:sz w:val="32"/>
          <w:szCs w:val="32"/>
        </w:rPr>
        <w:t>森林航空消防基地和起降点建设进度偏慢。至2016年底，可用于开展森林航空消防的基地只有7个，且自建的基地仅2个。在现有的森林航空消防基地中，基础设施薄弱，大多数基地缺乏保障设施；直升机数量</w:t>
      </w:r>
      <w:r>
        <w:rPr>
          <w:rFonts w:hint="eastAsia" w:ascii="仿宋_GB2312" w:hAnsi="仿宋" w:eastAsia="仿宋_GB2312"/>
          <w:sz w:val="32"/>
          <w:szCs w:val="32"/>
          <w:lang w:eastAsia="zh-CN"/>
        </w:rPr>
        <w:t>不足</w:t>
      </w:r>
      <w:r>
        <w:rPr>
          <w:rFonts w:hint="eastAsia" w:ascii="仿宋_GB2312" w:hAnsi="仿宋" w:eastAsia="仿宋_GB2312"/>
          <w:sz w:val="32"/>
          <w:szCs w:val="32"/>
        </w:rPr>
        <w:t>，特别是在森林防火紧要时期能租用的直升机不</w:t>
      </w:r>
      <w:r>
        <w:rPr>
          <w:rFonts w:hint="eastAsia" w:ascii="仿宋_GB2312" w:hAnsi="仿宋" w:eastAsia="仿宋_GB2312"/>
          <w:sz w:val="32"/>
          <w:szCs w:val="32"/>
          <w:lang w:eastAsia="zh-CN"/>
        </w:rPr>
        <w:t>能适应森林防火工作的需要</w:t>
      </w:r>
      <w:r>
        <w:rPr>
          <w:rFonts w:hint="eastAsia" w:ascii="仿宋_GB2312" w:hAnsi="仿宋" w:eastAsia="仿宋_GB2312"/>
          <w:sz w:val="32"/>
          <w:szCs w:val="32"/>
        </w:rPr>
        <w:t>。</w:t>
      </w:r>
    </w:p>
    <w:p>
      <w:pPr>
        <w:pageBreakBefore w:val="0"/>
        <w:kinsoku/>
        <w:wordWrap/>
        <w:overflowPunct/>
        <w:topLinePunct w:val="0"/>
        <w:autoSpaceDE/>
        <w:autoSpaceDN/>
        <w:bidi w:val="0"/>
        <w:spacing w:beforeAutospacing="0" w:line="620" w:lineRule="exact"/>
        <w:ind w:left="0" w:leftChars="0" w:right="0" w:rightChars="0" w:firstLine="636" w:firstLineChars="198"/>
        <w:textAlignment w:val="auto"/>
        <w:rPr>
          <w:rFonts w:hint="eastAsia" w:ascii="仿宋_GB2312" w:hAnsi="仿宋" w:eastAsia="仿宋_GB2312"/>
          <w:sz w:val="32"/>
          <w:szCs w:val="32"/>
        </w:rPr>
      </w:pPr>
      <w:r>
        <w:rPr>
          <w:rFonts w:hint="eastAsia" w:ascii="仿宋_GB2312" w:hAnsi="仿宋" w:eastAsia="仿宋_GB2312"/>
          <w:b/>
          <w:sz w:val="32"/>
          <w:szCs w:val="32"/>
        </w:rPr>
        <w:t>5.生物防火林带建设不平衡。</w:t>
      </w:r>
      <w:r>
        <w:rPr>
          <w:rFonts w:hint="eastAsia" w:ascii="仿宋_GB2312" w:hAnsi="仿宋" w:eastAsia="仿宋_GB2312"/>
          <w:sz w:val="32"/>
          <w:szCs w:val="32"/>
        </w:rPr>
        <w:t>相当部分地方生物防火林带建设密度小，宽度不够，有的地方没有进行抚育、维护，一旦发生森林火灾，不能很好的发挥阻火、隔火</w:t>
      </w:r>
      <w:r>
        <w:rPr>
          <w:rFonts w:hint="eastAsia" w:ascii="仿宋_GB2312" w:hAnsi="仿宋" w:eastAsia="仿宋_GB2312"/>
          <w:sz w:val="32"/>
          <w:szCs w:val="32"/>
          <w:lang w:eastAsia="zh-CN"/>
        </w:rPr>
        <w:t>和避险通道</w:t>
      </w:r>
      <w:r>
        <w:rPr>
          <w:rFonts w:hint="eastAsia" w:ascii="仿宋_GB2312" w:hAnsi="仿宋" w:eastAsia="仿宋_GB2312"/>
          <w:sz w:val="32"/>
          <w:szCs w:val="32"/>
        </w:rPr>
        <w:t>的作用。</w:t>
      </w:r>
    </w:p>
    <w:p>
      <w:pPr>
        <w:pageBreakBefore w:val="0"/>
        <w:kinsoku/>
        <w:wordWrap/>
        <w:overflowPunct/>
        <w:topLinePunct w:val="0"/>
        <w:autoSpaceDE/>
        <w:autoSpaceDN/>
        <w:bidi w:val="0"/>
        <w:spacing w:beforeAutospacing="0" w:line="620" w:lineRule="exact"/>
        <w:ind w:left="0" w:leftChars="0" w:right="0" w:rightChars="0" w:firstLine="643" w:firstLineChars="200"/>
        <w:textAlignment w:val="auto"/>
        <w:rPr>
          <w:rFonts w:hint="eastAsia" w:ascii="仿宋_GB2312" w:hAnsi="宋体" w:eastAsia="仿宋_GB2312"/>
          <w:sz w:val="32"/>
          <w:szCs w:val="32"/>
        </w:rPr>
      </w:pPr>
      <w:r>
        <w:rPr>
          <w:rFonts w:hint="eastAsia" w:ascii="仿宋_GB2312" w:hAnsi="仿宋" w:eastAsia="仿宋_GB2312"/>
          <w:b/>
          <w:sz w:val="32"/>
          <w:szCs w:val="32"/>
        </w:rPr>
        <w:t>6.森林防火意识有待加强。</w:t>
      </w:r>
      <w:r>
        <w:rPr>
          <w:rFonts w:hint="eastAsia" w:ascii="仿宋_GB2312" w:hAnsi="仿宋" w:eastAsia="仿宋_GB2312" w:cs="仿宋_GB2312"/>
          <w:sz w:val="32"/>
          <w:szCs w:val="32"/>
        </w:rPr>
        <w:t>一些地方森林防火宣传氛围不浓厚，林区</w:t>
      </w:r>
      <w:r>
        <w:rPr>
          <w:rFonts w:hint="eastAsia" w:ascii="仿宋_GB2312" w:hAnsi="仿宋" w:eastAsia="仿宋_GB2312" w:cs="仿宋"/>
          <w:sz w:val="32"/>
          <w:szCs w:val="32"/>
        </w:rPr>
        <w:t>道路沿线、入山路口、森林景区、村庄，林缘地带等区域设置森林防火宣传警示牌（碑）</w:t>
      </w:r>
      <w:r>
        <w:rPr>
          <w:rFonts w:hint="eastAsia" w:ascii="仿宋_GB2312" w:hAnsi="仿宋" w:eastAsia="仿宋_GB2312" w:cs="仿宋_GB2312"/>
          <w:sz w:val="32"/>
          <w:szCs w:val="32"/>
        </w:rPr>
        <w:t>不多。</w:t>
      </w:r>
      <w:r>
        <w:rPr>
          <w:rFonts w:hint="eastAsia" w:ascii="仿宋_GB2312" w:hAnsi="宋体" w:eastAsia="仿宋_GB2312"/>
          <w:sz w:val="32"/>
          <w:szCs w:val="32"/>
        </w:rPr>
        <w:t>一些地方森林防火宣传形式不多，留有盲区，群众的防火意识有待加强。</w:t>
      </w:r>
    </w:p>
    <w:p>
      <w:pPr>
        <w:pStyle w:val="4"/>
        <w:pageBreakBefore w:val="0"/>
        <w:kinsoku/>
        <w:wordWrap/>
        <w:overflowPunct/>
        <w:topLinePunct w:val="0"/>
        <w:autoSpaceDE/>
        <w:autoSpaceDN/>
        <w:bidi w:val="0"/>
        <w:spacing w:before="0" w:beforeAutospacing="0" w:after="0" w:line="620" w:lineRule="exact"/>
        <w:ind w:left="0" w:leftChars="0" w:right="0" w:rightChars="0" w:firstLine="640" w:firstLineChars="200"/>
        <w:textAlignment w:val="auto"/>
        <w:rPr>
          <w:rFonts w:hint="eastAsia" w:ascii="楷体_GB2312" w:hAnsi="楷体" w:eastAsia="楷体_GB2312"/>
          <w:b w:val="0"/>
          <w:bCs w:val="0"/>
        </w:rPr>
      </w:pPr>
      <w:r>
        <w:rPr>
          <w:rFonts w:hint="eastAsia" w:ascii="楷体_GB2312" w:hAnsi="楷体" w:eastAsia="楷体_GB2312"/>
          <w:b w:val="0"/>
          <w:bCs w:val="0"/>
        </w:rPr>
        <w:t>（二）森林防火体制机制急需进一步完善。</w:t>
      </w:r>
    </w:p>
    <w:p>
      <w:pPr>
        <w:pageBreakBefore w:val="0"/>
        <w:kinsoku/>
        <w:wordWrap/>
        <w:overflowPunct/>
        <w:topLinePunct w:val="0"/>
        <w:autoSpaceDE/>
        <w:autoSpaceDN/>
        <w:bidi w:val="0"/>
        <w:spacing w:beforeAutospacing="0" w:line="620" w:lineRule="exact"/>
        <w:ind w:left="0" w:leftChars="0" w:right="0" w:rightChars="0" w:firstLine="643" w:firstLineChars="200"/>
        <w:textAlignment w:val="auto"/>
        <w:rPr>
          <w:rFonts w:hint="eastAsia" w:ascii="仿宋_GB2312" w:hAnsi="仿宋" w:eastAsia="仿宋_GB2312"/>
          <w:sz w:val="32"/>
          <w:szCs w:val="32"/>
        </w:rPr>
      </w:pPr>
      <w:r>
        <w:rPr>
          <w:rFonts w:hint="eastAsia" w:ascii="仿宋_GB2312" w:hAnsi="仿宋" w:eastAsia="仿宋_GB2312"/>
          <w:b/>
          <w:sz w:val="32"/>
          <w:szCs w:val="32"/>
        </w:rPr>
        <w:t>1.森林防火责任落实有待深化。</w:t>
      </w:r>
      <w:r>
        <w:rPr>
          <w:rFonts w:hint="eastAsia" w:ascii="仿宋_GB2312" w:hAnsi="仿宋" w:eastAsia="仿宋_GB2312"/>
          <w:sz w:val="32"/>
          <w:szCs w:val="32"/>
        </w:rPr>
        <w:t>一些地方领导对森林防火工作的长期性、艰巨性和重要性认识不足，对森林防火工作不够重视，防扑火措施不够到位。一些地方</w:t>
      </w:r>
      <w:r>
        <w:rPr>
          <w:rFonts w:hint="eastAsia" w:ascii="仿宋_GB2312" w:hAnsi="仿宋" w:eastAsia="仿宋_GB2312"/>
          <w:sz w:val="32"/>
          <w:szCs w:val="32"/>
          <w:lang w:eastAsia="zh-CN"/>
        </w:rPr>
        <w:t>特别基层</w:t>
      </w:r>
      <w:r>
        <w:rPr>
          <w:rFonts w:hint="eastAsia" w:ascii="仿宋_GB2312" w:hAnsi="仿宋" w:eastAsia="仿宋_GB2312"/>
          <w:sz w:val="32"/>
          <w:szCs w:val="32"/>
        </w:rPr>
        <w:t>森林防火责任制</w:t>
      </w:r>
      <w:r>
        <w:rPr>
          <w:rFonts w:hint="eastAsia" w:ascii="仿宋_GB2312" w:hAnsi="仿宋" w:eastAsia="仿宋_GB2312"/>
          <w:sz w:val="32"/>
          <w:szCs w:val="32"/>
          <w:lang w:eastAsia="zh-CN"/>
        </w:rPr>
        <w:t>不够落实</w:t>
      </w:r>
      <w:r>
        <w:rPr>
          <w:rFonts w:hint="eastAsia" w:ascii="仿宋_GB2312" w:hAnsi="仿宋" w:eastAsia="仿宋_GB2312"/>
          <w:sz w:val="32"/>
          <w:szCs w:val="32"/>
        </w:rPr>
        <w:t>，森林防火指挥部成员单位、森林经营主体责任不够明晰，不够具体，森林防火部门监督不够到位。一些地方森林防火组织机构不健全，大部分地方没有</w:t>
      </w:r>
      <w:r>
        <w:rPr>
          <w:rFonts w:hint="eastAsia" w:ascii="仿宋_GB2312" w:hAnsi="仿宋" w:eastAsia="仿宋_GB2312"/>
          <w:sz w:val="32"/>
          <w:szCs w:val="32"/>
          <w:lang w:eastAsia="zh-CN"/>
        </w:rPr>
        <w:t>实行</w:t>
      </w:r>
      <w:r>
        <w:rPr>
          <w:rFonts w:hint="eastAsia" w:ascii="仿宋_GB2312" w:hAnsi="仿宋" w:eastAsia="仿宋_GB2312"/>
          <w:sz w:val="32"/>
          <w:szCs w:val="32"/>
        </w:rPr>
        <w:t>专职指挥制度，一些地方森林防火办专职人员少、素质低。一些地方没有建立健全森林防火责任追究制度，相关责任人没有得到追究。</w:t>
      </w:r>
    </w:p>
    <w:p>
      <w:pPr>
        <w:pageBreakBefore w:val="0"/>
        <w:kinsoku/>
        <w:wordWrap/>
        <w:overflowPunct/>
        <w:topLinePunct w:val="0"/>
        <w:autoSpaceDE/>
        <w:autoSpaceDN/>
        <w:bidi w:val="0"/>
        <w:spacing w:beforeAutospacing="0" w:line="620" w:lineRule="exact"/>
        <w:ind w:left="0" w:leftChars="0" w:right="0" w:rightChars="0" w:firstLine="643" w:firstLineChars="200"/>
        <w:textAlignment w:val="auto"/>
        <w:rPr>
          <w:rFonts w:hint="eastAsia" w:ascii="仿宋_GB2312" w:hAnsi="仿宋" w:eastAsia="仿宋_GB2312"/>
          <w:sz w:val="32"/>
          <w:szCs w:val="32"/>
        </w:rPr>
      </w:pPr>
      <w:r>
        <w:rPr>
          <w:rFonts w:hint="eastAsia" w:ascii="仿宋_GB2312" w:hAnsi="仿宋" w:eastAsia="仿宋_GB2312"/>
          <w:b/>
          <w:sz w:val="32"/>
          <w:szCs w:val="32"/>
        </w:rPr>
        <w:t>2.经费保障机制有待完善。</w:t>
      </w:r>
      <w:r>
        <w:rPr>
          <w:rFonts w:hint="eastAsia" w:ascii="仿宋_GB2312" w:hAnsi="仿宋" w:eastAsia="仿宋_GB2312"/>
          <w:sz w:val="32"/>
          <w:szCs w:val="32"/>
        </w:rPr>
        <w:t>一些地方森林防火基础设施建设没有纳入当地国民经济发展规划，没有将森林火灾预防、扑救和保障经费纳入本级财政预算，没有建立健全森林防火经费保障机制。一些地方没有随着社会经济的发展或森林防火任务的增加而相应增加森林防火经费，一些地方森林防火项目配套资金不足，项目建成后运行维护经费不落实。</w:t>
      </w:r>
    </w:p>
    <w:p>
      <w:pPr>
        <w:pageBreakBefore w:val="0"/>
        <w:kinsoku/>
        <w:wordWrap/>
        <w:overflowPunct/>
        <w:topLinePunct w:val="0"/>
        <w:autoSpaceDE/>
        <w:autoSpaceDN/>
        <w:bidi w:val="0"/>
        <w:spacing w:beforeAutospacing="0" w:line="620" w:lineRule="exact"/>
        <w:ind w:left="0" w:leftChars="0" w:right="0" w:rightChars="0" w:firstLine="643" w:firstLineChars="200"/>
        <w:textAlignment w:val="auto"/>
        <w:rPr>
          <w:rFonts w:hint="eastAsia" w:ascii="仿宋_GB2312" w:hAnsi="仿宋" w:eastAsia="仿宋_GB2312"/>
          <w:sz w:val="32"/>
          <w:szCs w:val="32"/>
        </w:rPr>
      </w:pPr>
      <w:r>
        <w:rPr>
          <w:rFonts w:hint="eastAsia" w:ascii="仿宋_GB2312" w:hAnsi="仿宋" w:eastAsia="仿宋_GB2312"/>
          <w:b/>
          <w:sz w:val="32"/>
          <w:szCs w:val="32"/>
        </w:rPr>
        <w:t>3.森林防火科技水平不高。</w:t>
      </w:r>
      <w:r>
        <w:rPr>
          <w:rFonts w:hint="eastAsia" w:ascii="仿宋_GB2312" w:hAnsi="仿宋" w:eastAsia="仿宋_GB2312"/>
          <w:sz w:val="32"/>
          <w:szCs w:val="32"/>
        </w:rPr>
        <w:t>森林防火科技推广应用，科学防火、科学管火水平不高；森林防火科研能力不足，成果转化和先进技术应用程度不够。</w:t>
      </w:r>
    </w:p>
    <w:p>
      <w:pPr>
        <w:pageBreakBefore w:val="0"/>
        <w:kinsoku/>
        <w:wordWrap/>
        <w:overflowPunct/>
        <w:topLinePunct w:val="0"/>
        <w:autoSpaceDE/>
        <w:autoSpaceDN/>
        <w:bidi w:val="0"/>
        <w:spacing w:beforeAutospacing="0" w:line="620" w:lineRule="exact"/>
        <w:ind w:left="0" w:leftChars="0" w:right="0" w:rightChars="0" w:firstLine="643" w:firstLineChars="200"/>
        <w:textAlignment w:val="auto"/>
        <w:rPr>
          <w:rFonts w:hint="eastAsia" w:ascii="仿宋_GB2312" w:hAnsi="仿宋" w:eastAsia="仿宋_GB2312"/>
          <w:sz w:val="32"/>
          <w:szCs w:val="32"/>
        </w:rPr>
      </w:pPr>
      <w:r>
        <w:rPr>
          <w:rFonts w:hint="eastAsia" w:ascii="仿宋_GB2312" w:hAnsi="仿宋" w:eastAsia="仿宋_GB2312"/>
          <w:b/>
          <w:sz w:val="32"/>
          <w:szCs w:val="32"/>
        </w:rPr>
        <w:t>4.依法治火的力度有待强化。</w:t>
      </w:r>
      <w:r>
        <w:rPr>
          <w:rFonts w:hint="eastAsia" w:ascii="仿宋_GB2312" w:hAnsi="仿宋" w:eastAsia="仿宋_GB2312"/>
          <w:sz w:val="32"/>
          <w:szCs w:val="32"/>
        </w:rPr>
        <w:t>一些地方贯彻落实《森林防火条例》、《广东省森林防火</w:t>
      </w:r>
      <w:r>
        <w:rPr>
          <w:rFonts w:hint="eastAsia" w:ascii="仿宋_GB2312" w:hAnsi="仿宋" w:eastAsia="仿宋_GB2312"/>
          <w:sz w:val="32"/>
          <w:szCs w:val="32"/>
          <w:lang w:eastAsia="zh-CN"/>
        </w:rPr>
        <w:t>管理规定</w:t>
      </w:r>
      <w:r>
        <w:rPr>
          <w:rFonts w:hint="eastAsia" w:ascii="仿宋_GB2312" w:hAnsi="仿宋" w:eastAsia="仿宋_GB2312"/>
          <w:sz w:val="32"/>
          <w:szCs w:val="32"/>
        </w:rPr>
        <w:t>》等不到位，火源管理制度、森林消防监督制度、火险隐患排查制度、森林防火考核和奖惩制度等配套规章制度不完善。一些地方森林防火法治意识淡薄，违规野外用火难以控制。执法体系不健全，执法力量不足，森林火灾案件查处难度大。一些地方处置森林火灾应急预案不健全、不完善，可操作性不强，一旦发生森林火灾，手忙脚乱，</w:t>
      </w:r>
      <w:r>
        <w:rPr>
          <w:rFonts w:hint="eastAsia" w:ascii="仿宋_GB2312" w:hAnsi="仿宋" w:eastAsia="仿宋_GB2312" w:cs="仿宋"/>
          <w:sz w:val="32"/>
          <w:szCs w:val="32"/>
        </w:rPr>
        <w:t>应急反应不迅速，火情报告不及时，处置能力不强。</w:t>
      </w:r>
    </w:p>
    <w:p>
      <w:pPr>
        <w:pStyle w:val="3"/>
        <w:pageBreakBefore w:val="0"/>
        <w:kinsoku/>
        <w:wordWrap/>
        <w:overflowPunct/>
        <w:topLinePunct w:val="0"/>
        <w:autoSpaceDE/>
        <w:autoSpaceDN/>
        <w:bidi w:val="0"/>
        <w:spacing w:before="0" w:beforeAutospacing="0" w:line="620" w:lineRule="exact"/>
        <w:ind w:left="0" w:leftChars="0" w:right="0" w:rightChars="0" w:firstLine="640" w:firstLineChars="200"/>
        <w:textAlignment w:val="auto"/>
        <w:rPr>
          <w:rFonts w:hint="eastAsia" w:ascii="黑体" w:hAnsi="黑体" w:eastAsia="黑体"/>
          <w:b w:val="0"/>
        </w:rPr>
      </w:pPr>
      <w:bookmarkStart w:id="5" w:name="_Toc489174941"/>
      <w:r>
        <w:rPr>
          <w:rFonts w:hint="eastAsia" w:ascii="黑体" w:hAnsi="黑体" w:eastAsia="黑体"/>
          <w:b w:val="0"/>
        </w:rPr>
        <w:t>三、森林防火面临的形势</w:t>
      </w:r>
      <w:bookmarkEnd w:id="5"/>
    </w:p>
    <w:p>
      <w:pPr>
        <w:pStyle w:val="4"/>
        <w:pageBreakBefore w:val="0"/>
        <w:kinsoku/>
        <w:wordWrap/>
        <w:overflowPunct/>
        <w:topLinePunct w:val="0"/>
        <w:autoSpaceDE/>
        <w:autoSpaceDN/>
        <w:bidi w:val="0"/>
        <w:spacing w:before="0" w:beforeAutospacing="0" w:after="0" w:line="620" w:lineRule="exact"/>
        <w:ind w:left="0" w:leftChars="0" w:right="0" w:rightChars="0" w:firstLine="640" w:firstLineChars="200"/>
        <w:textAlignment w:val="auto"/>
        <w:rPr>
          <w:rFonts w:hint="eastAsia" w:ascii="楷体_GB2312" w:eastAsia="楷体_GB2312"/>
          <w:b w:val="0"/>
          <w:bCs w:val="0"/>
        </w:rPr>
      </w:pPr>
      <w:r>
        <w:rPr>
          <w:rFonts w:hint="eastAsia" w:ascii="楷体_GB2312" w:eastAsia="楷体_GB2312"/>
          <w:b w:val="0"/>
          <w:bCs w:val="0"/>
        </w:rPr>
        <w:t>（一）生态文明建设赋予森林防火工作新的使命和任务。</w:t>
      </w:r>
    </w:p>
    <w:p>
      <w:pPr>
        <w:pageBreakBefore w:val="0"/>
        <w:kinsoku/>
        <w:wordWrap/>
        <w:overflowPunct/>
        <w:topLinePunct w:val="0"/>
        <w:autoSpaceDE/>
        <w:autoSpaceDN/>
        <w:bidi w:val="0"/>
        <w:spacing w:beforeAutospacing="0" w:line="620" w:lineRule="exact"/>
        <w:ind w:left="0" w:leftChars="0" w:right="0" w:rightChars="0" w:firstLine="640" w:firstLineChars="200"/>
        <w:textAlignment w:val="auto"/>
        <w:rPr>
          <w:rFonts w:hint="eastAsia" w:ascii="仿宋_GB2312" w:hAnsi="仿宋" w:eastAsia="仿宋_GB2312"/>
          <w:color w:val="000000"/>
          <w:sz w:val="32"/>
          <w:szCs w:val="32"/>
        </w:rPr>
      </w:pPr>
      <w:r>
        <w:rPr>
          <w:rFonts w:hint="eastAsia" w:ascii="仿宋_GB2312" w:hAnsi="仿宋" w:eastAsia="仿宋_GB2312"/>
          <w:sz w:val="32"/>
          <w:szCs w:val="32"/>
        </w:rPr>
        <w:t>党的十八大从战略的高度，首次对建设生态文明作了全面部署，形成了中国特色社会主义事业“五位一体”的总体布局，并将建设生态文明作为党的执政纲领写入了党章。党的十八届五中全会提出创新、协调、绿色、开放、共享的新发展理念，把绿色发展理念摆上突出位置。</w:t>
      </w:r>
      <w:r>
        <w:rPr>
          <w:rFonts w:hint="eastAsia" w:ascii="仿宋_GB2312" w:hAnsi="仿宋" w:eastAsia="仿宋_GB2312"/>
          <w:color w:val="000000"/>
          <w:sz w:val="32"/>
          <w:szCs w:val="32"/>
        </w:rPr>
        <w:t>中共中央《关于加快推进生态文明建设的意见》，强调加大自然生态系统保护力度，提高森林覆盖率，提高灾害防御能力。</w:t>
      </w:r>
      <w:r>
        <w:rPr>
          <w:rFonts w:hint="eastAsia" w:ascii="仿宋_GB2312" w:hAnsi="仿宋" w:eastAsia="仿宋_GB2312"/>
          <w:sz w:val="32"/>
          <w:szCs w:val="32"/>
        </w:rPr>
        <w:t>习近平总书记指出，森林是陆地生态的主体，是自然生态系统的顶层，是人类生存的根基，关系生存安全、淡水安全、国土安全、物种安全、气候安全和国家外交战略大局。</w:t>
      </w:r>
      <w:r>
        <w:rPr>
          <w:rFonts w:hint="eastAsia" w:ascii="仿宋_GB2312" w:hAnsi="仿宋" w:eastAsia="仿宋_GB2312"/>
          <w:spacing w:val="-8"/>
          <w:sz w:val="32"/>
          <w:szCs w:val="32"/>
        </w:rPr>
        <w:t>“枝繁叶茂一百年，化为灰烬一瞬间”。森林防火是生态文明建设的安全保障，是森林资源保护的首要任务，这就</w:t>
      </w:r>
      <w:r>
        <w:rPr>
          <w:rFonts w:hint="eastAsia" w:ascii="仿宋_GB2312" w:hAnsi="仿宋" w:eastAsia="仿宋_GB2312"/>
          <w:color w:val="000000"/>
          <w:sz w:val="32"/>
          <w:szCs w:val="32"/>
          <w:lang w:eastAsia="zh-CN"/>
        </w:rPr>
        <w:t>对森林防火工作提出了更高的要求</w:t>
      </w:r>
      <w:r>
        <w:rPr>
          <w:rFonts w:hint="eastAsia" w:ascii="仿宋_GB2312" w:hAnsi="仿宋" w:eastAsia="仿宋_GB2312"/>
          <w:color w:val="000000"/>
          <w:sz w:val="32"/>
          <w:szCs w:val="32"/>
        </w:rPr>
        <w:t>。</w:t>
      </w:r>
    </w:p>
    <w:p>
      <w:pPr>
        <w:pStyle w:val="4"/>
        <w:pageBreakBefore w:val="0"/>
        <w:kinsoku/>
        <w:wordWrap/>
        <w:overflowPunct/>
        <w:topLinePunct w:val="0"/>
        <w:autoSpaceDE/>
        <w:autoSpaceDN/>
        <w:bidi w:val="0"/>
        <w:spacing w:before="0" w:beforeAutospacing="0" w:after="0" w:line="620" w:lineRule="exact"/>
        <w:ind w:left="0" w:leftChars="0" w:right="0" w:rightChars="0" w:firstLine="640" w:firstLineChars="200"/>
        <w:textAlignment w:val="auto"/>
        <w:rPr>
          <w:rFonts w:hint="eastAsia" w:ascii="楷体_GB2312" w:eastAsia="楷体_GB2312"/>
          <w:b w:val="0"/>
          <w:bCs w:val="0"/>
        </w:rPr>
      </w:pPr>
      <w:r>
        <w:rPr>
          <w:rFonts w:hint="eastAsia" w:ascii="楷体_GB2312" w:eastAsia="楷体_GB2312"/>
          <w:b w:val="0"/>
          <w:bCs w:val="0"/>
        </w:rPr>
        <w:t>（二）全球气候异常，森林防火工作面临新的挑战。</w:t>
      </w:r>
    </w:p>
    <w:p>
      <w:pPr>
        <w:pageBreakBefore w:val="0"/>
        <w:kinsoku/>
        <w:wordWrap/>
        <w:overflowPunct/>
        <w:topLinePunct w:val="0"/>
        <w:autoSpaceDE/>
        <w:autoSpaceDN/>
        <w:bidi w:val="0"/>
        <w:spacing w:beforeAutospacing="0" w:line="620" w:lineRule="exact"/>
        <w:ind w:left="0" w:leftChars="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近年来，全球气候异常，高温、干旱、大风干燥和暖冬等极端天气明显增多，全球进入森林火灾高发期。近年来，美国、加拿大、澳大利亚、俄罗斯、希腊、印度尼西亚等国家相继爆发历史罕见的森林大火。2017年5月，我国内蒙古大兴安岭森林火灾比较严重。近年来，广东省大部分地区出现秋冬春连旱，风高物燥，森林火险等级居高不下，森林防火形势严峻。2015年清明期间，全省森林火灾呈爆发态势。据专家分析预测，未来10年全球气温仍将持续升高，极端天气更加频繁，森林防火的外部环境十分不利，森林防火面临的形势更加严峻。</w:t>
      </w:r>
    </w:p>
    <w:p>
      <w:pPr>
        <w:pStyle w:val="4"/>
        <w:pageBreakBefore w:val="0"/>
        <w:kinsoku/>
        <w:wordWrap/>
        <w:overflowPunct/>
        <w:topLinePunct w:val="0"/>
        <w:autoSpaceDE/>
        <w:autoSpaceDN/>
        <w:bidi w:val="0"/>
        <w:spacing w:before="0" w:beforeAutospacing="0" w:after="0" w:line="620" w:lineRule="exact"/>
        <w:ind w:left="0" w:leftChars="0" w:right="0" w:rightChars="0" w:firstLine="640" w:firstLineChars="200"/>
        <w:textAlignment w:val="auto"/>
        <w:rPr>
          <w:rFonts w:hint="eastAsia" w:ascii="楷体_GB2312" w:eastAsia="楷体_GB2312"/>
          <w:b w:val="0"/>
          <w:bCs w:val="0"/>
        </w:rPr>
      </w:pPr>
      <w:r>
        <w:rPr>
          <w:rFonts w:hint="eastAsia" w:ascii="楷体_GB2312" w:eastAsia="楷体_GB2312"/>
          <w:b w:val="0"/>
          <w:bCs w:val="0"/>
        </w:rPr>
        <w:t>（三）森林资源总量不断增长，森林防火任务日益繁重。</w:t>
      </w:r>
    </w:p>
    <w:p>
      <w:pPr>
        <w:pageBreakBefore w:val="0"/>
        <w:kinsoku/>
        <w:wordWrap/>
        <w:overflowPunct/>
        <w:topLinePunct w:val="0"/>
        <w:autoSpaceDE/>
        <w:autoSpaceDN/>
        <w:bidi w:val="0"/>
        <w:spacing w:beforeAutospacing="0" w:line="620" w:lineRule="exact"/>
        <w:ind w:left="0" w:leftChars="0" w:right="0" w:rightChars="0" w:firstLine="800" w:firstLineChars="250"/>
        <w:textAlignment w:val="auto"/>
        <w:rPr>
          <w:rFonts w:hint="eastAsia" w:ascii="仿宋_GB2312" w:hAnsi="仿宋" w:eastAsia="仿宋_GB2312"/>
          <w:sz w:val="32"/>
          <w:szCs w:val="32"/>
        </w:rPr>
      </w:pPr>
      <w:r>
        <w:rPr>
          <w:rFonts w:hint="eastAsia" w:ascii="仿宋_GB2312" w:hAnsi="仿宋" w:eastAsia="仿宋_GB2312"/>
          <w:sz w:val="32"/>
          <w:szCs w:val="32"/>
        </w:rPr>
        <w:t>2012年广东省启动实施新一轮绿化广东大行动以来，全省完成森林碳汇造林1503万亩，建设生态景观林带1.03万公里，新建森林公园637个。至2016年，全省森林面积由2010年的953.2万公顷增加至993.2万公顷，增加了40万公顷，活立木蓄积由2010年的4.4亿立方米增加到5. 8亿立方米，净增1.4亿立方米，森林覆盖率由2010年的57%，提高到58.98%，提高了1.98个百分点，森林面积、蓄积大幅增加，森林防火任务繁重。同时，由于封山育林，林内可燃物越积越多，加上全省林分结构仍然以针叶林居多，用材林中以马尾松、杉木、桉树三大纯林为主，其自身耐火抗火性差，发生森林大火的机率增大。</w:t>
      </w:r>
    </w:p>
    <w:p>
      <w:pPr>
        <w:pStyle w:val="4"/>
        <w:pageBreakBefore w:val="0"/>
        <w:kinsoku/>
        <w:wordWrap/>
        <w:overflowPunct/>
        <w:topLinePunct w:val="0"/>
        <w:autoSpaceDE/>
        <w:autoSpaceDN/>
        <w:bidi w:val="0"/>
        <w:spacing w:before="0" w:beforeAutospacing="0" w:after="0" w:line="620" w:lineRule="exact"/>
        <w:ind w:left="0" w:leftChars="0" w:right="0" w:rightChars="0" w:firstLine="640" w:firstLineChars="200"/>
        <w:textAlignment w:val="auto"/>
        <w:rPr>
          <w:rFonts w:hint="eastAsia" w:ascii="楷体_GB2312" w:eastAsia="楷体_GB2312"/>
          <w:b w:val="0"/>
          <w:bCs w:val="0"/>
        </w:rPr>
      </w:pPr>
      <w:r>
        <w:rPr>
          <w:rFonts w:hint="eastAsia" w:ascii="楷体_GB2312" w:eastAsia="楷体_GB2312"/>
          <w:b w:val="0"/>
          <w:bCs w:val="0"/>
        </w:rPr>
        <w:t>（四）野外火源错综复杂，森林火灾隐患增多。</w:t>
      </w:r>
    </w:p>
    <w:p>
      <w:pPr>
        <w:pageBreakBefore w:val="0"/>
        <w:kinsoku/>
        <w:wordWrap/>
        <w:overflowPunct/>
        <w:topLinePunct w:val="0"/>
        <w:autoSpaceDE/>
        <w:autoSpaceDN/>
        <w:bidi w:val="0"/>
        <w:spacing w:beforeAutospacing="0" w:line="620" w:lineRule="exact"/>
        <w:ind w:left="0" w:leftChars="0" w:right="0" w:rightChars="0" w:firstLine="640" w:firstLineChars="200"/>
        <w:textAlignment w:val="auto"/>
        <w:rPr>
          <w:rFonts w:hint="eastAsia" w:ascii="仿宋_GB2312" w:hAnsi="仿宋" w:eastAsia="仿宋_GB2312"/>
          <w:sz w:val="32"/>
          <w:szCs w:val="32"/>
        </w:rPr>
      </w:pPr>
      <w:r>
        <w:rPr>
          <w:rFonts w:hint="eastAsia" w:ascii="仿宋_GB2312" w:hAnsi="仿宋" w:eastAsia="仿宋_GB2312"/>
          <w:sz w:val="32"/>
          <w:szCs w:val="32"/>
        </w:rPr>
        <w:t>广东是典型的南方集体林区，田林交错，地形复杂，森林防火区内人为活动频繁。农村耕作方式分散，烧田基草、果园草、稻草、甘蔗叶等情况普遍存在，由此引发的山火经常发生。随着人民生活水平的提高，生态旅游、生态食品等森林与林下经济快速发展，进入林区旅游、休闲和康养的人员越来越多，极大地增加了森林防火的难度。同时，在元旦、春节、元宵、清明、中秋、重阳等节日期间，登高郊游、扫墓人群增多，祭祀、上坟烧纸、烧香烛，燃放烟花爆竹、孔明灯等用火屡禁不绝，森林火灾隐患越来越多，管理难度越来越大。</w:t>
      </w:r>
    </w:p>
    <w:p>
      <w:pPr>
        <w:pageBreakBefore w:val="0"/>
        <w:kinsoku/>
        <w:wordWrap/>
        <w:overflowPunct/>
        <w:topLinePunct w:val="0"/>
        <w:autoSpaceDE/>
        <w:autoSpaceDN/>
        <w:bidi w:val="0"/>
        <w:spacing w:beforeAutospacing="0" w:line="620" w:lineRule="exact"/>
        <w:ind w:left="0" w:leftChars="0" w:right="0" w:rightChars="0" w:firstLine="640" w:firstLineChars="200"/>
        <w:textAlignment w:val="auto"/>
        <w:rPr>
          <w:rFonts w:hint="eastAsia" w:ascii="仿宋_GB2312" w:hAnsi="仿宋" w:eastAsia="仿宋_GB2312"/>
          <w:sz w:val="32"/>
          <w:szCs w:val="32"/>
        </w:rPr>
      </w:pPr>
    </w:p>
    <w:p>
      <w:pPr>
        <w:pageBreakBefore w:val="0"/>
        <w:widowControl/>
        <w:kinsoku/>
        <w:wordWrap/>
        <w:overflowPunct/>
        <w:topLinePunct w:val="0"/>
        <w:autoSpaceDE/>
        <w:autoSpaceDN/>
        <w:bidi w:val="0"/>
        <w:spacing w:beforeAutospacing="0" w:line="620" w:lineRule="exact"/>
        <w:ind w:left="0" w:leftChars="0" w:right="0" w:rightChars="0"/>
        <w:jc w:val="left"/>
        <w:textAlignment w:val="auto"/>
        <w:rPr>
          <w:rFonts w:ascii="黑体" w:eastAsia="黑体"/>
          <w:sz w:val="44"/>
          <w:szCs w:val="44"/>
        </w:rPr>
      </w:pPr>
      <w:r>
        <w:rPr>
          <w:rFonts w:ascii="黑体" w:eastAsia="黑体"/>
          <w:sz w:val="44"/>
          <w:szCs w:val="44"/>
        </w:rPr>
        <w:br w:type="page"/>
      </w:r>
    </w:p>
    <w:p>
      <w:pPr>
        <w:pStyle w:val="2"/>
        <w:spacing w:before="240" w:after="0" w:line="360" w:lineRule="auto"/>
        <w:jc w:val="center"/>
        <w:rPr>
          <w:rFonts w:hint="eastAsia" w:ascii="黑体" w:eastAsia="黑体"/>
          <w:b w:val="0"/>
        </w:rPr>
      </w:pPr>
      <w:bookmarkStart w:id="6" w:name="_Toc489174942"/>
      <w:r>
        <w:rPr>
          <w:rFonts w:hint="eastAsia" w:ascii="黑体" w:eastAsia="黑体"/>
          <w:b w:val="0"/>
        </w:rPr>
        <w:t>第二章 总体思路</w:t>
      </w:r>
      <w:bookmarkEnd w:id="6"/>
    </w:p>
    <w:p>
      <w:pPr>
        <w:jc w:val="center"/>
        <w:rPr>
          <w:rFonts w:hint="eastAsia" w:ascii="黑体" w:eastAsia="黑体"/>
          <w:sz w:val="44"/>
          <w:szCs w:val="44"/>
        </w:rPr>
      </w:pPr>
    </w:p>
    <w:p>
      <w:pPr>
        <w:pStyle w:val="3"/>
        <w:spacing w:before="0" w:beforeAutospacing="0"/>
        <w:ind w:firstLine="640" w:firstLineChars="200"/>
        <w:rPr>
          <w:rFonts w:hint="eastAsia" w:ascii="黑体" w:hAnsi="黑体" w:eastAsia="黑体"/>
          <w:b w:val="0"/>
        </w:rPr>
      </w:pPr>
      <w:bookmarkStart w:id="7" w:name="_Toc489174943"/>
      <w:r>
        <w:rPr>
          <w:rFonts w:hint="eastAsia" w:ascii="黑体" w:hAnsi="黑体" w:eastAsia="黑体"/>
          <w:b w:val="0"/>
        </w:rPr>
        <w:t>一、指导思想</w:t>
      </w:r>
      <w:bookmarkEnd w:id="7"/>
    </w:p>
    <w:p>
      <w:pPr>
        <w:ind w:firstLine="600"/>
        <w:rPr>
          <w:rFonts w:hint="eastAsia" w:ascii="仿宋_GB2312" w:hAnsi="仿宋" w:eastAsia="仿宋_GB2312"/>
          <w:sz w:val="32"/>
          <w:szCs w:val="32"/>
        </w:rPr>
      </w:pPr>
      <w:r>
        <w:rPr>
          <w:rFonts w:hint="eastAsia" w:ascii="仿宋_GB2312" w:hAnsi="仿宋" w:eastAsia="仿宋_GB2312"/>
          <w:sz w:val="32"/>
          <w:szCs w:val="32"/>
        </w:rPr>
        <w:t>以邓小平理论、“三个代表”重要思想、科学发展观为指导，全面贯彻落实党中央“推进生态文明建设”的战略部署，深入贯彻落实党的十八大、十八届三中、四中、五中全会和习近平总书记系列重要讲话精神</w:t>
      </w:r>
      <w:r>
        <w:rPr>
          <w:rFonts w:hint="eastAsia" w:ascii="仿宋_GB2312" w:hAnsi="仿宋" w:eastAsia="仿宋_GB2312"/>
          <w:sz w:val="32"/>
          <w:szCs w:val="32"/>
          <w:lang w:eastAsia="zh-CN"/>
        </w:rPr>
        <w:t>及</w:t>
      </w:r>
      <w:r>
        <w:rPr>
          <w:rFonts w:hint="eastAsia" w:ascii="仿宋" w:hAnsi="仿宋" w:eastAsia="仿宋" w:cs="仿宋"/>
          <w:bCs/>
          <w:sz w:val="32"/>
          <w:szCs w:val="32"/>
        </w:rPr>
        <w:t>对广东工作重要批示精神, </w:t>
      </w:r>
      <w:r>
        <w:rPr>
          <w:rFonts w:hint="eastAsia" w:ascii="仿宋_GB2312" w:hAnsi="仿宋" w:eastAsia="仿宋_GB2312"/>
          <w:sz w:val="32"/>
          <w:szCs w:val="32"/>
        </w:rPr>
        <w:t>紧紧围绕生态文明建设，牢固树立创新、协调、绿色、开放、共享的发展理念，以保障人民生命财产和森林资源安全为根本，以改革创新为动力，坚持以人为本为宗旨，坚持“预防为主、科学扑救、积极消灭”的工作方针，坚持“科学分区、分类施策”的治理原则，加强基础设施和装备建设，完善科学防火体系，加大依法治火力度，建立健全长效机制，全面提高森林火灾防控能力，最大限度地减少森林火灾损失，为广东实现“三个定位、两个率先”提供生态支撑。</w:t>
      </w:r>
    </w:p>
    <w:p>
      <w:pPr>
        <w:pStyle w:val="3"/>
        <w:ind w:firstLine="640" w:firstLineChars="200"/>
        <w:rPr>
          <w:rFonts w:hint="eastAsia" w:ascii="黑体" w:hAnsi="黑体" w:eastAsia="黑体"/>
          <w:b w:val="0"/>
        </w:rPr>
      </w:pPr>
      <w:bookmarkStart w:id="8" w:name="_Toc489174944"/>
      <w:r>
        <w:rPr>
          <w:rFonts w:hint="eastAsia" w:ascii="黑体" w:hAnsi="黑体" w:eastAsia="黑体"/>
          <w:b w:val="0"/>
        </w:rPr>
        <w:t>二、基本原则</w:t>
      </w:r>
      <w:bookmarkEnd w:id="8"/>
    </w:p>
    <w:p>
      <w:pPr>
        <w:ind w:firstLine="602"/>
        <w:rPr>
          <w:rFonts w:hint="eastAsia" w:ascii="楷体_GB2312" w:hAnsi="仿宋" w:eastAsia="楷体_GB2312"/>
          <w:sz w:val="32"/>
          <w:szCs w:val="32"/>
        </w:rPr>
      </w:pPr>
      <w:r>
        <w:rPr>
          <w:rFonts w:hint="eastAsia" w:ascii="楷体_GB2312" w:hAnsi="仿宋" w:eastAsia="楷体_GB2312"/>
          <w:sz w:val="32"/>
          <w:szCs w:val="32"/>
        </w:rPr>
        <w:t>（一）坚持预防为主</w:t>
      </w:r>
      <w:r>
        <w:rPr>
          <w:rFonts w:hint="eastAsia" w:ascii="楷体_GB2312" w:hAnsi="仿宋" w:eastAsia="楷体_GB2312"/>
          <w:sz w:val="32"/>
          <w:szCs w:val="32"/>
          <w:lang w:eastAsia="zh-CN"/>
        </w:rPr>
        <w:t>、</w:t>
      </w:r>
      <w:r>
        <w:rPr>
          <w:rFonts w:hint="eastAsia" w:ascii="楷体_GB2312" w:hAnsi="仿宋" w:eastAsia="楷体_GB2312"/>
          <w:sz w:val="32"/>
          <w:szCs w:val="32"/>
        </w:rPr>
        <w:t>科学扑救的原则。</w:t>
      </w:r>
    </w:p>
    <w:p>
      <w:pPr>
        <w:ind w:firstLine="600"/>
        <w:rPr>
          <w:rFonts w:hint="eastAsia" w:ascii="仿宋_GB2312" w:hAnsi="仿宋" w:eastAsia="仿宋_GB2312"/>
          <w:sz w:val="32"/>
          <w:szCs w:val="32"/>
        </w:rPr>
      </w:pPr>
      <w:r>
        <w:rPr>
          <w:rFonts w:hint="eastAsia" w:ascii="仿宋_GB2312" w:hAnsi="仿宋" w:eastAsia="仿宋_GB2312"/>
          <w:sz w:val="32"/>
          <w:szCs w:val="32"/>
        </w:rPr>
        <w:t>坚持预防为主，要把森林火灾预防工作放在首要位置。加强森林防火宣传教育，提高全民森林防火意识；加强预警监测，建立完善森林火险预警系统，建立健全森林火险分级预警模式和响应机制；加强护林队伍建设，创新森林资源管护机制；加大林火阻隔系统建设力度，提升防范森林大火的能力。坚持以人为本，科学扑救，把保障林区广大人民群众和扑火人员生命安全放在第一位；加强扑火队伍专业化和扑火装备现代化建设，提高组织指挥水平，提升空中灭火、以水灭火、机械化灭火能力；精心组织，科学指挥，减少森林火灾造成的人员伤亡和财产损失。</w:t>
      </w:r>
    </w:p>
    <w:p>
      <w:pPr>
        <w:ind w:firstLine="602"/>
        <w:rPr>
          <w:rFonts w:hint="eastAsia" w:ascii="楷体_GB2312" w:hAnsi="仿宋" w:eastAsia="楷体_GB2312"/>
          <w:sz w:val="32"/>
          <w:szCs w:val="32"/>
        </w:rPr>
      </w:pPr>
      <w:r>
        <w:rPr>
          <w:rFonts w:hint="eastAsia" w:ascii="楷体_GB2312" w:hAnsi="仿宋" w:eastAsia="楷体_GB2312"/>
          <w:sz w:val="32"/>
          <w:szCs w:val="32"/>
        </w:rPr>
        <w:t>（二）坚持分区施策</w:t>
      </w:r>
      <w:r>
        <w:rPr>
          <w:rFonts w:hint="eastAsia" w:ascii="楷体_GB2312" w:hAnsi="仿宋" w:eastAsia="楷体_GB2312"/>
          <w:sz w:val="32"/>
          <w:szCs w:val="32"/>
          <w:lang w:eastAsia="zh-CN"/>
        </w:rPr>
        <w:t>、</w:t>
      </w:r>
      <w:r>
        <w:rPr>
          <w:rFonts w:hint="eastAsia" w:ascii="楷体_GB2312" w:hAnsi="仿宋" w:eastAsia="楷体_GB2312"/>
          <w:sz w:val="32"/>
          <w:szCs w:val="32"/>
        </w:rPr>
        <w:t>突出重点的原则。</w:t>
      </w:r>
    </w:p>
    <w:p>
      <w:pPr>
        <w:ind w:firstLine="600"/>
        <w:rPr>
          <w:rFonts w:hint="eastAsia" w:ascii="仿宋_GB2312" w:hAnsi="仿宋" w:eastAsia="仿宋_GB2312"/>
          <w:sz w:val="32"/>
          <w:szCs w:val="32"/>
        </w:rPr>
      </w:pPr>
      <w:r>
        <w:rPr>
          <w:rFonts w:hint="eastAsia" w:ascii="仿宋_GB2312" w:hAnsi="仿宋" w:eastAsia="仿宋_GB2312"/>
          <w:sz w:val="32"/>
          <w:szCs w:val="32"/>
        </w:rPr>
        <w:t>根据森林火险区划等级、森林资源分布状况和火灾发生实际情况，与国家的分区施策相衔接，合理划分治理区域，针对各区域的特点，制订相应的治理措施。突出重点，对重点治理区域重点倾斜，加大投入力度，提升重点区域森林火灾防控能力。</w:t>
      </w:r>
    </w:p>
    <w:p>
      <w:pPr>
        <w:ind w:firstLine="602"/>
        <w:rPr>
          <w:rFonts w:hint="eastAsia" w:ascii="楷体_GB2312" w:hAnsi="仿宋" w:eastAsia="楷体_GB2312"/>
          <w:sz w:val="32"/>
          <w:szCs w:val="32"/>
        </w:rPr>
      </w:pPr>
      <w:r>
        <w:rPr>
          <w:rFonts w:hint="eastAsia" w:ascii="楷体_GB2312" w:hAnsi="仿宋" w:eastAsia="楷体_GB2312"/>
          <w:sz w:val="32"/>
          <w:szCs w:val="32"/>
        </w:rPr>
        <w:t>（三）坚持标本兼治</w:t>
      </w:r>
      <w:r>
        <w:rPr>
          <w:rFonts w:hint="eastAsia" w:ascii="楷体_GB2312" w:hAnsi="仿宋" w:eastAsia="楷体_GB2312"/>
          <w:sz w:val="32"/>
          <w:szCs w:val="32"/>
          <w:lang w:eastAsia="zh-CN"/>
        </w:rPr>
        <w:t>、</w:t>
      </w:r>
      <w:r>
        <w:rPr>
          <w:rFonts w:hint="eastAsia" w:ascii="楷体_GB2312" w:hAnsi="仿宋" w:eastAsia="楷体_GB2312"/>
          <w:sz w:val="32"/>
          <w:szCs w:val="32"/>
        </w:rPr>
        <w:t>综合治理的原则。</w:t>
      </w:r>
    </w:p>
    <w:p>
      <w:pPr>
        <w:ind w:firstLine="600"/>
        <w:rPr>
          <w:rFonts w:hint="eastAsia" w:ascii="仿宋_GB2312" w:hAnsi="仿宋" w:eastAsia="仿宋_GB2312"/>
          <w:sz w:val="32"/>
          <w:szCs w:val="32"/>
        </w:rPr>
      </w:pPr>
      <w:r>
        <w:rPr>
          <w:rFonts w:hint="eastAsia" w:ascii="仿宋_GB2312" w:hAnsi="仿宋" w:eastAsia="仿宋_GB2312"/>
          <w:sz w:val="32"/>
          <w:szCs w:val="32"/>
        </w:rPr>
        <w:t>全面加强森林防火基础设施和装备能力建设，突出生物防火林带等基础性、长远性工程建设；落实责任制度，加强队伍建设，健全经费保障机制，完善科学防火，加大依法治火，建立健全长效机制，坚持标本兼治，综合治理，确保森林防火工作的可持续发展。</w:t>
      </w:r>
    </w:p>
    <w:p>
      <w:pPr>
        <w:ind w:firstLine="602"/>
        <w:rPr>
          <w:rFonts w:hint="eastAsia" w:ascii="楷体_GB2312" w:hAnsi="仿宋" w:eastAsia="楷体_GB2312"/>
          <w:sz w:val="32"/>
          <w:szCs w:val="32"/>
        </w:rPr>
      </w:pPr>
      <w:r>
        <w:rPr>
          <w:rFonts w:hint="eastAsia" w:ascii="楷体_GB2312" w:hAnsi="仿宋" w:eastAsia="楷体_GB2312"/>
          <w:sz w:val="32"/>
          <w:szCs w:val="32"/>
        </w:rPr>
        <w:t>（四）坚持科技优先</w:t>
      </w:r>
      <w:r>
        <w:rPr>
          <w:rFonts w:hint="eastAsia" w:ascii="楷体_GB2312" w:hAnsi="仿宋" w:eastAsia="楷体_GB2312"/>
          <w:sz w:val="32"/>
          <w:szCs w:val="32"/>
          <w:lang w:eastAsia="zh-CN"/>
        </w:rPr>
        <w:t>、</w:t>
      </w:r>
      <w:r>
        <w:rPr>
          <w:rFonts w:hint="eastAsia" w:ascii="楷体_GB2312" w:hAnsi="仿宋" w:eastAsia="楷体_GB2312"/>
          <w:sz w:val="32"/>
          <w:szCs w:val="32"/>
        </w:rPr>
        <w:t>加强培训的原则。</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加强森林防火理论研究，引进、推广先进、实用的森林防火技术和装备，充分利用现代科技手段防控森林火灾。充分利用信息化手段，不断提高森林防火科技含量。注重森林防火业务与技术培训，进一步提高森林防火队伍综合素质，不断提高森林防火管理现代化水平。</w:t>
      </w:r>
    </w:p>
    <w:p>
      <w:pPr>
        <w:ind w:firstLine="602"/>
        <w:rPr>
          <w:rFonts w:hint="eastAsia" w:ascii="楷体_GB2312" w:hAnsi="仿宋" w:eastAsia="楷体_GB2312"/>
          <w:sz w:val="32"/>
          <w:szCs w:val="32"/>
        </w:rPr>
      </w:pPr>
      <w:r>
        <w:rPr>
          <w:rFonts w:hint="eastAsia" w:ascii="楷体_GB2312" w:hAnsi="仿宋" w:eastAsia="楷体_GB2312"/>
          <w:sz w:val="32"/>
          <w:szCs w:val="32"/>
        </w:rPr>
        <w:t>（五）坚持政府主导</w:t>
      </w:r>
      <w:r>
        <w:rPr>
          <w:rFonts w:hint="eastAsia" w:ascii="楷体_GB2312" w:hAnsi="仿宋" w:eastAsia="楷体_GB2312"/>
          <w:sz w:val="32"/>
          <w:szCs w:val="32"/>
          <w:lang w:eastAsia="zh-CN"/>
        </w:rPr>
        <w:t>、</w:t>
      </w:r>
      <w:r>
        <w:rPr>
          <w:rFonts w:hint="eastAsia" w:ascii="楷体_GB2312" w:hAnsi="仿宋" w:eastAsia="楷体_GB2312"/>
          <w:sz w:val="32"/>
          <w:szCs w:val="32"/>
        </w:rPr>
        <w:t>齐抓共管的原则。</w:t>
      </w:r>
    </w:p>
    <w:p>
      <w:pPr>
        <w:adjustRightInd w:val="0"/>
        <w:snapToGrid w:val="0"/>
        <w:spacing w:line="360" w:lineRule="auto"/>
        <w:ind w:firstLine="640" w:firstLineChars="200"/>
        <w:rPr>
          <w:rFonts w:hint="eastAsia" w:ascii="仿宋_GB2312" w:hAnsi="仿宋" w:eastAsia="仿宋_GB2312"/>
          <w:sz w:val="32"/>
          <w:szCs w:val="32"/>
        </w:rPr>
      </w:pPr>
      <w:r>
        <w:rPr>
          <w:rFonts w:hint="eastAsia" w:ascii="仿宋_GB2312" w:hAnsi="仿宋" w:eastAsia="仿宋_GB2312"/>
          <w:sz w:val="32"/>
          <w:szCs w:val="32"/>
        </w:rPr>
        <w:t>森林防火工作是一项社会性、公益性的防灾减灾工作，是一项复杂的系统工程，涉及林业、气象、航空、通信、新闻、文化、教育、民政、交通、旅游、武警、军队等多个行业部门，是一项需要各部门齐抓共管、全社会共同关注的事业。要在政府的领导下，林业部门与各有关部门密切配合，通力协作，并</w:t>
      </w:r>
      <w:r>
        <w:rPr>
          <w:rFonts w:hint="eastAsia" w:ascii="仿宋_GB2312" w:hAnsi="仿宋" w:eastAsia="仿宋_GB2312"/>
          <w:sz w:val="32"/>
          <w:szCs w:val="32"/>
          <w:lang w:eastAsia="zh-CN"/>
        </w:rPr>
        <w:t>按</w:t>
      </w:r>
      <w:r>
        <w:rPr>
          <w:rFonts w:hint="eastAsia" w:ascii="仿宋_GB2312" w:hAnsi="仿宋" w:eastAsia="仿宋_GB2312"/>
          <w:sz w:val="32"/>
          <w:szCs w:val="32"/>
        </w:rPr>
        <w:t>各自</w:t>
      </w:r>
      <w:r>
        <w:rPr>
          <w:rFonts w:hint="eastAsia" w:ascii="仿宋_GB2312" w:hAnsi="仿宋" w:eastAsia="仿宋_GB2312"/>
          <w:sz w:val="32"/>
          <w:szCs w:val="32"/>
          <w:lang w:eastAsia="zh-CN"/>
        </w:rPr>
        <w:t>的</w:t>
      </w:r>
      <w:r>
        <w:rPr>
          <w:rFonts w:hint="eastAsia" w:ascii="仿宋_GB2312" w:hAnsi="仿宋" w:eastAsia="仿宋_GB2312"/>
          <w:sz w:val="32"/>
          <w:szCs w:val="32"/>
        </w:rPr>
        <w:t>职责范围积极开展森林防火工作，形成预防和扑救森林火灾的整体合力，真正建立起“政府全面负责、部门齐抓共管、群众广泛参与、社会积极支持”的森林防火工作机制。</w:t>
      </w:r>
    </w:p>
    <w:p>
      <w:pPr>
        <w:pStyle w:val="3"/>
        <w:ind w:firstLine="640" w:firstLineChars="200"/>
        <w:rPr>
          <w:rFonts w:hint="eastAsia" w:ascii="黑体" w:hAnsi="黑体" w:eastAsia="黑体"/>
          <w:b w:val="0"/>
        </w:rPr>
      </w:pPr>
      <w:bookmarkStart w:id="9" w:name="_Toc489174945"/>
      <w:r>
        <w:rPr>
          <w:rFonts w:hint="eastAsia" w:ascii="黑体" w:hAnsi="黑体" w:eastAsia="黑体"/>
          <w:b w:val="0"/>
        </w:rPr>
        <w:t>三、规划范围与期限</w:t>
      </w:r>
      <w:bookmarkEnd w:id="9"/>
    </w:p>
    <w:p>
      <w:pPr>
        <w:ind w:firstLine="480" w:firstLineChars="150"/>
        <w:rPr>
          <w:rFonts w:hint="eastAsia" w:ascii="楷体_GB2312" w:eastAsia="楷体_GB2312"/>
          <w:sz w:val="32"/>
          <w:szCs w:val="32"/>
        </w:rPr>
      </w:pPr>
      <w:r>
        <w:rPr>
          <w:rFonts w:hint="eastAsia" w:ascii="楷体_GB2312" w:eastAsia="楷体_GB2312"/>
          <w:sz w:val="32"/>
          <w:szCs w:val="32"/>
        </w:rPr>
        <w:t>（一）规划范围。</w:t>
      </w:r>
    </w:p>
    <w:p>
      <w:pPr>
        <w:ind w:firstLine="600"/>
        <w:rPr>
          <w:rFonts w:hint="eastAsia" w:ascii="仿宋_GB2312" w:hAnsi="仿宋" w:eastAsia="仿宋_GB2312"/>
          <w:sz w:val="32"/>
          <w:szCs w:val="32"/>
        </w:rPr>
      </w:pPr>
      <w:r>
        <w:rPr>
          <w:rFonts w:hint="eastAsia" w:ascii="仿宋_GB2312" w:eastAsia="仿宋_GB2312"/>
          <w:sz w:val="32"/>
          <w:szCs w:val="32"/>
        </w:rPr>
        <w:t>全省有森林防火任务的县级以上行政单位，</w:t>
      </w:r>
      <w:r>
        <w:rPr>
          <w:rFonts w:hint="eastAsia" w:ascii="仿宋_GB2312" w:hAnsi="仿宋" w:eastAsia="仿宋_GB2312"/>
          <w:sz w:val="32"/>
          <w:szCs w:val="32"/>
        </w:rPr>
        <w:t>省级以上自然保护区、省直属林场（局）和地市直属的其他林业单位。</w:t>
      </w:r>
    </w:p>
    <w:p>
      <w:pPr>
        <w:ind w:firstLine="602"/>
        <w:rPr>
          <w:rFonts w:hint="eastAsia" w:ascii="楷体_GB2312" w:hAnsi="仿宋" w:eastAsia="楷体_GB2312"/>
          <w:sz w:val="32"/>
          <w:szCs w:val="32"/>
        </w:rPr>
      </w:pPr>
      <w:r>
        <w:rPr>
          <w:rFonts w:hint="eastAsia" w:ascii="楷体_GB2312" w:eastAsia="楷体_GB2312"/>
          <w:sz w:val="32"/>
          <w:szCs w:val="32"/>
        </w:rPr>
        <w:t>（二）</w:t>
      </w:r>
      <w:r>
        <w:rPr>
          <w:rFonts w:hint="eastAsia" w:ascii="楷体_GB2312" w:hAnsi="仿宋" w:eastAsia="楷体_GB2312"/>
          <w:sz w:val="32"/>
          <w:szCs w:val="32"/>
        </w:rPr>
        <w:t>规划期限。</w:t>
      </w:r>
    </w:p>
    <w:p>
      <w:pPr>
        <w:ind w:firstLine="600"/>
        <w:rPr>
          <w:rFonts w:hint="eastAsia" w:ascii="仿宋_GB2312" w:hAnsi="仿宋" w:eastAsia="仿宋_GB2312"/>
          <w:sz w:val="32"/>
          <w:szCs w:val="32"/>
        </w:rPr>
      </w:pPr>
      <w:r>
        <w:rPr>
          <w:rFonts w:hint="eastAsia" w:ascii="仿宋_GB2312" w:hAnsi="仿宋" w:eastAsia="仿宋_GB2312"/>
          <w:sz w:val="32"/>
          <w:szCs w:val="32"/>
        </w:rPr>
        <w:t>规划期限为2017</w:t>
      </w:r>
      <w:r>
        <w:rPr>
          <w:rFonts w:hint="eastAsia" w:ascii="仿宋" w:hAnsi="仿宋" w:eastAsia="仿宋_GB2312"/>
          <w:sz w:val="32"/>
          <w:szCs w:val="32"/>
        </w:rPr>
        <w:t>-</w:t>
      </w:r>
      <w:r>
        <w:rPr>
          <w:rFonts w:hint="eastAsia" w:ascii="仿宋_GB2312" w:hAnsi="仿宋" w:eastAsia="仿宋_GB2312"/>
          <w:sz w:val="32"/>
          <w:szCs w:val="32"/>
        </w:rPr>
        <w:t>2025年。其中，近期为2017</w:t>
      </w:r>
      <w:r>
        <w:rPr>
          <w:rFonts w:hint="eastAsia" w:ascii="仿宋" w:hAnsi="仿宋" w:eastAsia="仿宋_GB2312"/>
          <w:sz w:val="32"/>
          <w:szCs w:val="32"/>
        </w:rPr>
        <w:t>-</w:t>
      </w:r>
      <w:r>
        <w:rPr>
          <w:rFonts w:hint="eastAsia" w:ascii="仿宋_GB2312" w:hAnsi="仿宋" w:eastAsia="仿宋_GB2312"/>
          <w:sz w:val="32"/>
          <w:szCs w:val="32"/>
        </w:rPr>
        <w:t>2020年，远期为2021</w:t>
      </w:r>
      <w:r>
        <w:rPr>
          <w:rFonts w:hint="eastAsia" w:ascii="仿宋" w:hAnsi="仿宋" w:eastAsia="仿宋_GB2312"/>
          <w:sz w:val="32"/>
          <w:szCs w:val="32"/>
        </w:rPr>
        <w:t>-</w:t>
      </w:r>
      <w:r>
        <w:rPr>
          <w:rFonts w:hint="eastAsia" w:ascii="仿宋_GB2312" w:hAnsi="仿宋" w:eastAsia="仿宋_GB2312"/>
          <w:sz w:val="32"/>
          <w:szCs w:val="32"/>
        </w:rPr>
        <w:t>2025年。</w:t>
      </w:r>
    </w:p>
    <w:p>
      <w:pPr>
        <w:pStyle w:val="3"/>
        <w:ind w:firstLine="640" w:firstLineChars="200"/>
        <w:rPr>
          <w:rFonts w:hint="eastAsia" w:ascii="黑体" w:hAnsi="黑体" w:eastAsia="黑体"/>
          <w:b w:val="0"/>
        </w:rPr>
      </w:pPr>
      <w:bookmarkStart w:id="10" w:name="_Toc489174946"/>
      <w:r>
        <w:rPr>
          <w:rFonts w:hint="eastAsia" w:ascii="黑体" w:hAnsi="黑体" w:eastAsia="黑体"/>
          <w:b w:val="0"/>
        </w:rPr>
        <w:t>四、规划目标</w:t>
      </w:r>
      <w:bookmarkEnd w:id="10"/>
    </w:p>
    <w:p>
      <w:pPr>
        <w:ind w:firstLine="600"/>
        <w:rPr>
          <w:rFonts w:hint="eastAsia" w:ascii="仿宋_GB2312" w:hAnsi="仿宋" w:eastAsia="仿宋_GB2312"/>
          <w:sz w:val="32"/>
          <w:szCs w:val="32"/>
        </w:rPr>
      </w:pPr>
      <w:r>
        <w:rPr>
          <w:rFonts w:hint="eastAsia" w:ascii="仿宋_GB2312" w:hAnsi="仿宋" w:eastAsia="仿宋_GB2312"/>
          <w:sz w:val="32"/>
          <w:szCs w:val="32"/>
        </w:rPr>
        <w:t>形成完备的森林火灾预防、扑救、保障三大体系，预警响应规范化、火源管理法治化、火灾扑救科学化、队伍建设专业化、装备建设机械化、基础工作信息化建设取得突破性进展，人力灭火和机械化灭火、风力灭火和以水灭火、传统防火和科学防火有机结合，森林防火长效机制基本形成，森林火灾防控能力显著提高，实现森林防火治理体系和治理能力现代化</w:t>
      </w:r>
      <w:r>
        <w:rPr>
          <w:rFonts w:hint="eastAsia" w:ascii="仿宋_GB2312" w:hAnsi="仿宋" w:eastAsia="仿宋_GB2312"/>
          <w:sz w:val="32"/>
          <w:szCs w:val="32"/>
          <w:lang w:eastAsia="zh-CN"/>
        </w:rPr>
        <w:t>。</w:t>
      </w:r>
      <w:r>
        <w:rPr>
          <w:rFonts w:hint="eastAsia" w:ascii="仿宋_GB2312" w:hAnsi="仿宋" w:eastAsia="仿宋_GB2312"/>
          <w:sz w:val="32"/>
          <w:szCs w:val="32"/>
        </w:rPr>
        <w:t>24小时火灾扑灭率达到95%以上，森林火灾受害率稳定控制在0.9‰以内，重点区域</w:t>
      </w:r>
      <w:r>
        <w:rPr>
          <w:rFonts w:hint="eastAsia" w:ascii="仿宋_GB2312" w:hAnsi="仿宋" w:eastAsia="仿宋"/>
          <w:sz w:val="32"/>
          <w:szCs w:val="32"/>
        </w:rPr>
        <w:t>瞭</w:t>
      </w:r>
      <w:r>
        <w:rPr>
          <w:rFonts w:hint="eastAsia" w:ascii="仿宋_GB2312" w:hAnsi="仿宋" w:eastAsia="仿宋_GB2312"/>
          <w:sz w:val="32"/>
          <w:szCs w:val="32"/>
        </w:rPr>
        <w:t>望监测覆盖率达到90%以上，森林消防专业队伍建设达标率9</w:t>
      </w:r>
      <w:r>
        <w:rPr>
          <w:rFonts w:hint="eastAsia" w:ascii="仿宋_GB2312" w:hAnsi="仿宋" w:eastAsia="仿宋_GB2312"/>
          <w:sz w:val="32"/>
          <w:szCs w:val="32"/>
          <w:lang w:val="en-US" w:eastAsia="zh-CN"/>
        </w:rPr>
        <w:t>5</w:t>
      </w:r>
      <w:r>
        <w:rPr>
          <w:rFonts w:hint="eastAsia" w:ascii="仿宋_GB2312" w:hAnsi="仿宋" w:eastAsia="仿宋_GB2312"/>
          <w:sz w:val="32"/>
          <w:szCs w:val="32"/>
        </w:rPr>
        <w:t>%以上，生物防火林带密度每公顷有林地增加0.5-1米的目标，确保不发生重大以上森林火灾，确保不发生重大人员伤亡，确保不发生火烧连营。</w:t>
      </w:r>
    </w:p>
    <w:p>
      <w:pPr>
        <w:pStyle w:val="3"/>
        <w:ind w:firstLine="640" w:firstLineChars="200"/>
        <w:rPr>
          <w:rFonts w:ascii="黑体" w:hAnsi="黑体" w:eastAsia="黑体"/>
          <w:b w:val="0"/>
        </w:rPr>
      </w:pPr>
      <w:bookmarkStart w:id="11" w:name="_Toc489174947"/>
      <w:r>
        <w:rPr>
          <w:rFonts w:hint="eastAsia" w:ascii="黑体" w:hAnsi="黑体" w:eastAsia="黑体"/>
          <w:b w:val="0"/>
        </w:rPr>
        <w:t>五、规划分区与布局</w:t>
      </w:r>
      <w:bookmarkEnd w:id="11"/>
    </w:p>
    <w:p>
      <w:pPr>
        <w:ind w:firstLine="480" w:firstLineChars="150"/>
        <w:outlineLvl w:val="2"/>
        <w:rPr>
          <w:rFonts w:hint="eastAsia" w:ascii="楷体_GB2312" w:hAnsi="仿宋" w:eastAsia="楷体_GB2312"/>
          <w:sz w:val="32"/>
          <w:szCs w:val="32"/>
        </w:rPr>
      </w:pPr>
      <w:r>
        <w:rPr>
          <w:rFonts w:hint="eastAsia" w:ascii="楷体_GB2312" w:hAnsi="仿宋" w:eastAsia="楷体_GB2312"/>
          <w:sz w:val="32"/>
          <w:szCs w:val="32"/>
        </w:rPr>
        <w:t>（一）分区布局。</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按照森林资源分布、气候、地理、人为活动和区域社会经济发展以及森林防火基础等因素，将全省区划为珠三角、粤北和东西两翼三个森林防火建设区域。</w:t>
      </w:r>
    </w:p>
    <w:p>
      <w:pPr>
        <w:spacing w:line="600" w:lineRule="exact"/>
        <w:ind w:firstLine="643" w:firstLineChars="200"/>
        <w:rPr>
          <w:rFonts w:hint="eastAsia" w:ascii="仿宋_GB2312" w:hAnsi="仿宋" w:eastAsia="仿宋_GB2312"/>
          <w:color w:val="000000"/>
          <w:kern w:val="0"/>
          <w:sz w:val="32"/>
          <w:szCs w:val="32"/>
          <w:lang w:bidi="en-US"/>
        </w:rPr>
      </w:pPr>
      <w:r>
        <w:rPr>
          <w:rFonts w:hint="eastAsia" w:ascii="仿宋_GB2312" w:hAnsi="仿宋" w:eastAsia="仿宋_GB2312"/>
          <w:b/>
          <w:sz w:val="32"/>
          <w:szCs w:val="32"/>
        </w:rPr>
        <w:t>1.粤北地区：</w:t>
      </w:r>
      <w:r>
        <w:rPr>
          <w:rFonts w:hint="eastAsia" w:ascii="仿宋_GB2312" w:hAnsi="仿宋" w:eastAsia="仿宋_GB2312"/>
          <w:sz w:val="32"/>
          <w:szCs w:val="32"/>
        </w:rPr>
        <w:t>包括韶关、河源、梅州、清远和云浮共5个地级市，</w:t>
      </w:r>
      <w:r>
        <w:rPr>
          <w:rFonts w:hint="eastAsia" w:ascii="仿宋_GB2312" w:hAnsi="仿宋" w:eastAsia="仿宋_GB2312"/>
          <w:color w:val="000000"/>
          <w:kern w:val="0"/>
          <w:sz w:val="32"/>
          <w:szCs w:val="32"/>
          <w:lang w:bidi="en-US"/>
        </w:rPr>
        <w:t>林业用地面积</w:t>
      </w:r>
      <w:r>
        <w:rPr>
          <w:rFonts w:hint="eastAsia" w:ascii="仿宋_GB2312" w:hAnsi="仿宋" w:eastAsia="仿宋_GB2312"/>
          <w:color w:val="000000"/>
          <w:kern w:val="0"/>
          <w:sz w:val="32"/>
          <w:szCs w:val="32"/>
          <w:lang w:val="en-US" w:eastAsia="zh-CN" w:bidi="en-US"/>
        </w:rPr>
        <w:t>592</w:t>
      </w:r>
      <w:r>
        <w:rPr>
          <w:rFonts w:hint="eastAsia" w:ascii="仿宋_GB2312" w:hAnsi="仿宋" w:eastAsia="仿宋_GB2312"/>
          <w:color w:val="000000"/>
          <w:kern w:val="0"/>
          <w:sz w:val="32"/>
          <w:szCs w:val="32"/>
          <w:lang w:bidi="en-US"/>
        </w:rPr>
        <w:t>万公顷，</w:t>
      </w:r>
      <w:r>
        <w:rPr>
          <w:rFonts w:hint="eastAsia" w:ascii="仿宋_GB2312" w:hAnsi="仿宋" w:eastAsia="仿宋_GB2312"/>
          <w:sz w:val="32"/>
          <w:szCs w:val="32"/>
        </w:rPr>
        <w:t>有林地面积5</w:t>
      </w:r>
      <w:r>
        <w:rPr>
          <w:rFonts w:hint="eastAsia" w:ascii="仿宋_GB2312" w:hAnsi="仿宋" w:eastAsia="仿宋_GB2312"/>
          <w:sz w:val="32"/>
          <w:szCs w:val="32"/>
          <w:lang w:val="en-US" w:eastAsia="zh-CN"/>
        </w:rPr>
        <w:t>28</w:t>
      </w:r>
      <w:r>
        <w:rPr>
          <w:rFonts w:hint="eastAsia" w:ascii="仿宋_GB2312" w:hAnsi="仿宋" w:eastAsia="仿宋_GB2312"/>
          <w:sz w:val="32"/>
          <w:szCs w:val="32"/>
        </w:rPr>
        <w:t>万公顷,占全省森林面积的5</w:t>
      </w:r>
      <w:r>
        <w:rPr>
          <w:rFonts w:hint="eastAsia" w:ascii="仿宋_GB2312" w:hAnsi="仿宋" w:eastAsia="仿宋_GB2312"/>
          <w:sz w:val="32"/>
          <w:szCs w:val="32"/>
          <w:lang w:val="en-US" w:eastAsia="zh-CN"/>
        </w:rPr>
        <w:t>3.</w:t>
      </w:r>
      <w:r>
        <w:rPr>
          <w:rFonts w:hint="eastAsia" w:ascii="仿宋_GB2312" w:hAnsi="仿宋" w:eastAsia="仿宋_GB2312"/>
          <w:sz w:val="32"/>
          <w:szCs w:val="32"/>
        </w:rPr>
        <w:t>2%，森林资源十分丰富，而且国有林场、自然保护区众多，又是广东省东、北、西江、韩江的主要源头，担负着广东省主要江河涵养水源的重任，森林的生态任务繁重。该区域是广东省重点林区，现有森林中针叶林、中幼林多，林内可燃物多；阔叶林、混交林面积比重小，森林生态系统的防火、抗火能力较差，森林火险等级高，重点火险县（区）多。同时该区域又是典型经济欠发达地区，地方财政经济困难，防火经费短缺。</w:t>
      </w:r>
    </w:p>
    <w:p>
      <w:pPr>
        <w:ind w:firstLine="643" w:firstLineChars="200"/>
        <w:rPr>
          <w:rFonts w:hint="eastAsia" w:ascii="仿宋_GB2312" w:hAnsi="仿宋" w:eastAsia="仿宋_GB2312"/>
          <w:sz w:val="32"/>
          <w:szCs w:val="32"/>
        </w:rPr>
      </w:pPr>
      <w:r>
        <w:rPr>
          <w:rFonts w:hint="eastAsia" w:ascii="仿宋_GB2312" w:hAnsi="仿宋" w:eastAsia="仿宋_GB2312"/>
          <w:b/>
          <w:sz w:val="32"/>
          <w:szCs w:val="32"/>
        </w:rPr>
        <w:t>主要建设思路：</w:t>
      </w:r>
      <w:r>
        <w:rPr>
          <w:rFonts w:hint="eastAsia" w:ascii="仿宋_GB2312" w:hAnsi="仿宋" w:eastAsia="仿宋_GB2312"/>
          <w:sz w:val="32"/>
          <w:szCs w:val="32"/>
        </w:rPr>
        <w:t>通过实施国家一期规划和广东省“十二五”规划，该建设区森林防火设施设备得到较大改善，具有一定的预防和扑救山火综合能力。本规划期建设重点是完善提高预防、扑救和保障体系。实行综合治理，加强森林防火预警监测、远程视频监控、生物防火林带建设；加大防火宣传和火源管理力度，建立森林防火村民自治机制，实行群防群治；加强森林防火专业队伍、护林队伍和森林航空消防基地、物资储备库建设，提高装备水平和扑救森林火灾能力。</w:t>
      </w:r>
    </w:p>
    <w:p>
      <w:pPr>
        <w:ind w:firstLine="643" w:firstLineChars="200"/>
        <w:rPr>
          <w:rFonts w:hint="eastAsia" w:ascii="仿宋_GB2312" w:hAnsi="仿宋" w:eastAsia="仿宋_GB2312"/>
          <w:sz w:val="32"/>
          <w:szCs w:val="32"/>
        </w:rPr>
      </w:pPr>
      <w:r>
        <w:rPr>
          <w:rFonts w:hint="eastAsia" w:ascii="仿宋_GB2312" w:hAnsi="仿宋" w:eastAsia="仿宋_GB2312"/>
          <w:b/>
          <w:sz w:val="32"/>
          <w:szCs w:val="32"/>
        </w:rPr>
        <w:t>2.东西两翼地区：</w:t>
      </w:r>
      <w:r>
        <w:rPr>
          <w:rFonts w:hint="eastAsia" w:ascii="仿宋_GB2312" w:hAnsi="仿宋" w:eastAsia="仿宋_GB2312"/>
          <w:color w:val="000000"/>
          <w:kern w:val="0"/>
          <w:sz w:val="32"/>
          <w:szCs w:val="32"/>
          <w:lang w:bidi="en-US"/>
        </w:rPr>
        <w:t>该区包括汕头市、汕尾市、潮州市、揭阳市、茂名市、阳江市、</w:t>
      </w:r>
      <w:r>
        <w:rPr>
          <w:rFonts w:hint="eastAsia" w:ascii="仿宋_GB2312" w:hAnsi="仿宋" w:eastAsia="仿宋_GB2312"/>
          <w:sz w:val="32"/>
          <w:szCs w:val="32"/>
        </w:rPr>
        <w:t>湛江</w:t>
      </w:r>
      <w:r>
        <w:rPr>
          <w:rFonts w:hint="eastAsia" w:ascii="仿宋_GB2312" w:hAnsi="仿宋" w:eastAsia="仿宋_GB2312"/>
          <w:color w:val="000000"/>
          <w:kern w:val="0"/>
          <w:sz w:val="32"/>
          <w:szCs w:val="32"/>
          <w:lang w:bidi="en-US"/>
        </w:rPr>
        <w:t>共7个地级市。林业用地面积2</w:t>
      </w:r>
      <w:r>
        <w:rPr>
          <w:rFonts w:hint="eastAsia" w:ascii="仿宋_GB2312" w:hAnsi="仿宋" w:eastAsia="仿宋_GB2312"/>
          <w:color w:val="000000"/>
          <w:kern w:val="0"/>
          <w:sz w:val="32"/>
          <w:szCs w:val="32"/>
          <w:lang w:val="en-US" w:eastAsia="zh-CN" w:bidi="en-US"/>
        </w:rPr>
        <w:t>26</w:t>
      </w:r>
      <w:r>
        <w:rPr>
          <w:rFonts w:hint="eastAsia" w:ascii="仿宋_GB2312" w:hAnsi="仿宋" w:eastAsia="仿宋_GB2312"/>
          <w:color w:val="000000"/>
          <w:kern w:val="0"/>
          <w:sz w:val="32"/>
          <w:szCs w:val="32"/>
          <w:lang w:bidi="en-US"/>
        </w:rPr>
        <w:t>万公顷，有林地面积2</w:t>
      </w:r>
      <w:r>
        <w:rPr>
          <w:rFonts w:hint="eastAsia" w:ascii="仿宋_GB2312" w:hAnsi="仿宋" w:eastAsia="仿宋_GB2312"/>
          <w:color w:val="000000"/>
          <w:kern w:val="0"/>
          <w:sz w:val="32"/>
          <w:szCs w:val="32"/>
          <w:lang w:val="en-US" w:eastAsia="zh-CN" w:bidi="en-US"/>
        </w:rPr>
        <w:t>11</w:t>
      </w:r>
      <w:r>
        <w:rPr>
          <w:rFonts w:hint="eastAsia" w:ascii="仿宋_GB2312" w:hAnsi="仿宋" w:eastAsia="仿宋_GB2312"/>
          <w:color w:val="000000"/>
          <w:kern w:val="0"/>
          <w:sz w:val="32"/>
          <w:szCs w:val="32"/>
          <w:lang w:bidi="en-US"/>
        </w:rPr>
        <w:t>万公顷，</w:t>
      </w:r>
      <w:r>
        <w:rPr>
          <w:rFonts w:hint="eastAsia" w:ascii="仿宋_GB2312" w:hAnsi="仿宋" w:eastAsia="仿宋_GB2312"/>
          <w:sz w:val="32"/>
          <w:szCs w:val="32"/>
        </w:rPr>
        <w:t>占全省森林面积的2</w:t>
      </w:r>
      <w:r>
        <w:rPr>
          <w:rFonts w:hint="eastAsia" w:ascii="仿宋_GB2312" w:hAnsi="仿宋" w:eastAsia="仿宋_GB2312"/>
          <w:sz w:val="32"/>
          <w:szCs w:val="32"/>
          <w:lang w:val="en-US" w:eastAsia="zh-CN"/>
        </w:rPr>
        <w:t>1</w:t>
      </w:r>
      <w:r>
        <w:rPr>
          <w:rFonts w:hint="eastAsia" w:ascii="仿宋_GB2312" w:hAnsi="仿宋" w:eastAsia="仿宋_GB2312"/>
          <w:sz w:val="32"/>
          <w:szCs w:val="32"/>
        </w:rPr>
        <w:t>%。该区域多为丘陵山地，林田相间，人口密集，人多地少，主要种植桉树和荔枝、龙眼等果树，野外生活、生产性和迷信用火较多。该区域经济欠发达，森林防火基础设施设备建设欠账多。近年来，该区域森林火灾呈上升势头，成为全省森林防火工作的落后地区。</w:t>
      </w:r>
    </w:p>
    <w:p>
      <w:pPr>
        <w:ind w:firstLine="643" w:firstLineChars="200"/>
        <w:rPr>
          <w:rFonts w:hint="eastAsia" w:ascii="仿宋_GB2312" w:hAnsi="仿宋" w:eastAsia="仿宋_GB2312"/>
          <w:sz w:val="32"/>
          <w:szCs w:val="32"/>
        </w:rPr>
      </w:pPr>
      <w:r>
        <w:rPr>
          <w:rFonts w:hint="eastAsia" w:ascii="仿宋_GB2312" w:hAnsi="仿宋" w:eastAsia="仿宋_GB2312"/>
          <w:b/>
          <w:sz w:val="32"/>
          <w:szCs w:val="32"/>
        </w:rPr>
        <w:t>主要建设思路：</w:t>
      </w:r>
      <w:r>
        <w:rPr>
          <w:rFonts w:hint="eastAsia" w:ascii="仿宋_GB2312" w:hAnsi="仿宋" w:eastAsia="仿宋_GB2312"/>
          <w:sz w:val="32"/>
          <w:szCs w:val="32"/>
        </w:rPr>
        <w:t>该建设区因未纳入国家一期规划建设范围，森林防火基础设施和装备建设滞后，基础较差</w:t>
      </w:r>
      <w:r>
        <w:rPr>
          <w:rFonts w:hint="eastAsia" w:ascii="仿宋_GB2312" w:hAnsi="仿宋" w:eastAsia="仿宋_GB2312"/>
          <w:sz w:val="32"/>
          <w:szCs w:val="32"/>
          <w:lang w:eastAsia="zh-CN"/>
        </w:rPr>
        <w:t>。</w:t>
      </w:r>
      <w:r>
        <w:rPr>
          <w:rFonts w:hint="eastAsia" w:ascii="仿宋_GB2312" w:hAnsi="仿宋" w:eastAsia="仿宋_GB2312"/>
          <w:sz w:val="32"/>
          <w:szCs w:val="32"/>
        </w:rPr>
        <w:t>本规划期重点是打基础，保基本。加大防火宣传力度，广泛开展文明祭祀宣传，教育群众移风易俗，建立防火检查卡哨，强化火源管理；建立健全林火预警监测网和森林防火通讯网，加大生物防火林带的建设力度，加强专业扑火队伍和护林员队伍建设，加强队伍常规装备和扑火机具配备水平。</w:t>
      </w:r>
    </w:p>
    <w:p>
      <w:pPr>
        <w:ind w:firstLine="643" w:firstLineChars="200"/>
        <w:rPr>
          <w:rFonts w:hint="eastAsia" w:ascii="仿宋_GB2312" w:hAnsi="仿宋" w:eastAsia="仿宋_GB2312"/>
          <w:sz w:val="32"/>
          <w:szCs w:val="32"/>
        </w:rPr>
      </w:pPr>
      <w:r>
        <w:rPr>
          <w:rFonts w:hint="eastAsia" w:ascii="仿宋_GB2312" w:hAnsi="仿宋" w:eastAsia="仿宋_GB2312"/>
          <w:b/>
          <w:sz w:val="32"/>
          <w:szCs w:val="32"/>
        </w:rPr>
        <w:t>3.珠三角地区：</w:t>
      </w:r>
      <w:r>
        <w:rPr>
          <w:rFonts w:hint="eastAsia" w:ascii="仿宋_GB2312" w:hAnsi="仿宋" w:eastAsia="仿宋_GB2312"/>
          <w:sz w:val="32"/>
          <w:szCs w:val="32"/>
        </w:rPr>
        <w:t>包括广州、深圳、珠海、佛山、江门、东莞、中山、惠州、肇庆9个地级市，该区域林业用地面积275万公顷，有林地面积254万公顷，占全省森林面积的26%，该区域经济较发达，人口密度</w:t>
      </w:r>
      <w:r>
        <w:rPr>
          <w:rStyle w:val="15"/>
          <w:rFonts w:hint="eastAsia" w:ascii="仿宋_GB2312" w:eastAsia="仿宋_GB2312"/>
          <w:sz w:val="32"/>
          <w:szCs w:val="32"/>
        </w:rPr>
        <w:t>大</w:t>
      </w:r>
      <w:r>
        <w:rPr>
          <w:rFonts w:hint="eastAsia" w:ascii="仿宋_GB2312" w:hAnsi="仿宋" w:eastAsia="仿宋_GB2312"/>
          <w:sz w:val="32"/>
          <w:szCs w:val="32"/>
        </w:rPr>
        <w:t>。</w:t>
      </w:r>
    </w:p>
    <w:p>
      <w:pPr>
        <w:ind w:firstLine="643" w:firstLineChars="200"/>
        <w:rPr>
          <w:rFonts w:hint="eastAsia" w:ascii="仿宋" w:hAnsi="仿宋" w:eastAsia="仿宋"/>
          <w:sz w:val="32"/>
          <w:szCs w:val="32"/>
        </w:rPr>
      </w:pPr>
      <w:r>
        <w:rPr>
          <w:rFonts w:hint="eastAsia" w:ascii="仿宋_GB2312" w:hAnsi="仿宋" w:eastAsia="仿宋_GB2312"/>
          <w:b/>
          <w:sz w:val="32"/>
          <w:szCs w:val="32"/>
        </w:rPr>
        <w:t>主要建设思路：</w:t>
      </w:r>
      <w:r>
        <w:rPr>
          <w:rFonts w:hint="eastAsia" w:ascii="仿宋_GB2312" w:hAnsi="仿宋" w:eastAsia="仿宋_GB2312"/>
          <w:sz w:val="32"/>
          <w:szCs w:val="32"/>
        </w:rPr>
        <w:t>本规划期建设重点是加强珠三角森林防火现代化建设，在全省率先实现预警响应规范化，队伍建设专业化、装备建设机械化、基础工作信息化、火灾扑救科学化。重点加强森林防火预警监测和林火远程监控系统建设，加强森林防火指挥调度体系和交通通信系统建设，维护和新造生物防火林带；大力推广以水灭火和风力灭火，增加森林消防集(蓄)水池,加强专业扑火队伍和装备建设，提升现代化水平。</w:t>
      </w:r>
    </w:p>
    <w:p>
      <w:pPr>
        <w:ind w:firstLine="640" w:firstLineChars="200"/>
        <w:outlineLvl w:val="2"/>
        <w:rPr>
          <w:rFonts w:hint="eastAsia" w:ascii="楷体_GB2312" w:hAnsi="仿宋" w:eastAsia="楷体_GB2312"/>
          <w:sz w:val="32"/>
          <w:szCs w:val="32"/>
        </w:rPr>
      </w:pPr>
      <w:r>
        <w:rPr>
          <w:rFonts w:hint="eastAsia" w:ascii="楷体_GB2312" w:hAnsi="仿宋" w:eastAsia="楷体_GB2312"/>
          <w:sz w:val="32"/>
          <w:szCs w:val="32"/>
        </w:rPr>
        <w:t>（二）重点火险区及主要治理措施。</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为进一步明确森林防火建设重点，根据森林火险等级、森林资源分布等因子，并考虑不同地区森林火灾发生概率、生态重要程度和相对集中连片等情况，在全省三大森林防火建设区域的基础上划定重点火险区，对所属重点火险县（市、区）实施综合治理。同时将森林资源较丰富的省属国有林场，生态区位重要的国家级、省级自然保护区列入重点治理范围(详见附表)。</w:t>
      </w:r>
    </w:p>
    <w:p>
      <w:pPr>
        <w:ind w:firstLine="643" w:firstLineChars="200"/>
        <w:rPr>
          <w:rFonts w:hint="eastAsia" w:ascii="仿宋_GB2312" w:hAnsi="仿宋" w:eastAsia="仿宋_GB2312"/>
          <w:b/>
          <w:sz w:val="32"/>
          <w:szCs w:val="32"/>
        </w:rPr>
      </w:pPr>
      <w:r>
        <w:rPr>
          <w:rFonts w:hint="eastAsia" w:ascii="仿宋_GB2312" w:hAnsi="仿宋" w:eastAsia="仿宋_GB2312"/>
          <w:b/>
          <w:sz w:val="32"/>
          <w:szCs w:val="32"/>
        </w:rPr>
        <w:t>主要治理措施如下：</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1.加强森林防火预警监测系统建设。主要加大林火预警监测建设密度，加强林火远程监控系统、通信网络系统建设，根据需要建设了望塔台，配备必要的了望和通信设备。</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2.加强森林消防专业队伍能力建设</w:t>
      </w:r>
      <w:r>
        <w:rPr>
          <w:rFonts w:hint="eastAsia" w:ascii="仿宋_GB2312" w:hAnsi="仿宋" w:eastAsia="仿宋_GB2312"/>
          <w:b/>
          <w:sz w:val="32"/>
          <w:szCs w:val="32"/>
        </w:rPr>
        <w:t>。</w:t>
      </w:r>
      <w:r>
        <w:rPr>
          <w:rFonts w:hint="eastAsia" w:ascii="仿宋_GB2312" w:hAnsi="仿宋" w:eastAsia="仿宋_GB2312"/>
          <w:sz w:val="32"/>
          <w:szCs w:val="32"/>
        </w:rPr>
        <w:t>配备风力灭火机、森林消防水泵、灭火水枪等常规装备，配置森林消防车、水罐车、运兵车和保障车等大型扑火装备。加强队伍营房和野外实训基地建设。</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3.加强护林员队伍建设，完善护林防火制度，加强护林员网格化管理，配置巡护摩托车、巡逻车、望远镜、移动巡护仪。</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4.加强森林航空消防系统建设。升级完善省航空护林站，加快建设森林航空消防中心基地和驻防基地，根据需要建设停机坪和取水点，购置现代化的航空护林设备，将全省重点火险区纳入森林航空消防覆盖范围，充分发挥航空护林的空中优势，增强森林火灾的应急处置和快速反应能力。</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5.加强森林防火物资储备库建设，储备森林防火物资，建设比较完备的森林防火应急物资保障体系。</w:t>
      </w:r>
    </w:p>
    <w:p>
      <w:pPr>
        <w:ind w:firstLine="640" w:firstLineChars="200"/>
        <w:rPr>
          <w:rFonts w:hint="eastAsia" w:ascii="仿宋" w:hAnsi="仿宋" w:eastAsia="仿宋"/>
          <w:sz w:val="32"/>
          <w:szCs w:val="32"/>
        </w:rPr>
      </w:pPr>
      <w:r>
        <w:rPr>
          <w:rFonts w:hint="eastAsia" w:ascii="仿宋_GB2312" w:hAnsi="仿宋" w:eastAsia="仿宋_GB2312"/>
          <w:sz w:val="32"/>
          <w:szCs w:val="32"/>
        </w:rPr>
        <w:t>6.自然保护区重点建设视频监控和宣传设施。</w:t>
      </w:r>
    </w:p>
    <w:p>
      <w:pPr>
        <w:snapToGrid w:val="0"/>
        <w:spacing w:line="520" w:lineRule="exact"/>
        <w:jc w:val="center"/>
        <w:rPr>
          <w:rFonts w:ascii="方正小标宋简体" w:hAnsi="Times New Roman" w:eastAsia="方正小标宋简体"/>
          <w:b/>
          <w:bCs/>
          <w:color w:val="000000"/>
          <w:sz w:val="32"/>
          <w:szCs w:val="32"/>
        </w:rPr>
      </w:pPr>
      <w:r>
        <w:rPr>
          <w:rFonts w:hint="eastAsia" w:ascii="方正小标宋简体" w:hAnsi="Times New Roman" w:eastAsia="方正小标宋简体"/>
          <w:b/>
          <w:bCs/>
          <w:color w:val="000000"/>
          <w:sz w:val="32"/>
          <w:szCs w:val="32"/>
        </w:rPr>
        <w:t>纳入国家扶持范围的重点火险区一览表</w:t>
      </w:r>
    </w:p>
    <w:p>
      <w:pPr>
        <w:snapToGrid w:val="0"/>
        <w:spacing w:line="520" w:lineRule="exact"/>
        <w:jc w:val="center"/>
        <w:rPr>
          <w:rFonts w:hint="eastAsia" w:ascii="方正小标宋简体" w:hAnsi="Times New Roman" w:eastAsia="方正小标宋简体"/>
          <w:bCs/>
          <w:color w:val="000000"/>
          <w:sz w:val="32"/>
          <w:szCs w:val="32"/>
        </w:rPr>
      </w:pPr>
    </w:p>
    <w:tbl>
      <w:tblPr>
        <w:tblStyle w:val="17"/>
        <w:tblW w:w="87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7"/>
        <w:gridCol w:w="6187"/>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地市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
                <w:bCs/>
                <w:color w:val="000000"/>
                <w:szCs w:val="21"/>
              </w:rPr>
              <w:t>县（市、区）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小计（个）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184"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520" w:lineRule="exact"/>
              <w:jc w:val="center"/>
              <w:rPr>
                <w:rFonts w:asciiTheme="minorEastAsia" w:hAnsiTheme="minorEastAsia" w:eastAsiaTheme="minorEastAsia"/>
                <w:b/>
                <w:bCs/>
                <w:color w:val="000000"/>
                <w:szCs w:val="21"/>
              </w:rPr>
            </w:pPr>
            <w:r>
              <w:rPr>
                <w:rFonts w:hint="eastAsia" w:asciiTheme="minorEastAsia" w:hAnsiTheme="minorEastAsia" w:eastAsiaTheme="minorEastAsia"/>
                <w:b/>
                <w:bCs/>
                <w:color w:val="000000"/>
                <w:szCs w:val="21"/>
              </w:rPr>
              <w:t>合计</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360" w:lineRule="exact"/>
              <w:jc w:val="center"/>
              <w:rPr>
                <w:rFonts w:asciiTheme="minorEastAsia" w:hAnsiTheme="minorEastAsia" w:eastAsiaTheme="minorEastAsia"/>
                <w:b/>
                <w:bCs/>
                <w:color w:val="000000"/>
                <w:szCs w:val="21"/>
              </w:rPr>
            </w:pPr>
            <w:r>
              <w:rPr>
                <w:rFonts w:asciiTheme="minorEastAsia" w:hAnsiTheme="minorEastAsia" w:eastAsiaTheme="minorEastAsia"/>
                <w:b/>
                <w:bCs/>
                <w:color w:val="000000"/>
                <w:szCs w:val="21"/>
              </w:rPr>
              <w:t>70</w:t>
            </w:r>
            <w:r>
              <w:rPr>
                <w:rFonts w:hint="eastAsia" w:asciiTheme="minorEastAsia" w:hAnsiTheme="minorEastAsia" w:eastAsiaTheme="minorEastAsia"/>
                <w:b/>
                <w:bCs/>
                <w:color w:val="000000"/>
                <w:szCs w:val="21"/>
              </w:rPr>
              <w:t>个县（市、区），</w:t>
            </w:r>
            <w:r>
              <w:rPr>
                <w:rFonts w:asciiTheme="minorEastAsia" w:hAnsiTheme="minorEastAsia" w:eastAsiaTheme="minorEastAsia"/>
                <w:b/>
                <w:bCs/>
                <w:color w:val="000000"/>
                <w:szCs w:val="21"/>
              </w:rPr>
              <w:t>10</w:t>
            </w:r>
            <w:r>
              <w:rPr>
                <w:rFonts w:hint="eastAsia" w:asciiTheme="minorEastAsia" w:hAnsiTheme="minorEastAsia" w:eastAsiaTheme="minorEastAsia"/>
                <w:b/>
                <w:bCs/>
                <w:color w:val="000000"/>
                <w:szCs w:val="21"/>
              </w:rPr>
              <w:t>个省属林场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广州市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从化市、花都区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韶关市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乐昌市、南雄市、曲江区、仁化县、乳源瑶族自治县、始兴县、翁源县、武江区、新丰县、浈江区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河源市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东源县、和平县、连平县、龙川县、源城区、紫金县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梅州市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大埔县、丰顺县、蕉岭县、梅江区、梅县区、平远县、五华县、兴宁市</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惠州市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博罗县、惠城区、惠东县、惠阳区、龙门县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汕尾市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海丰县、陆丰市、陆河县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江门市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鹤山市、台山市、新会区、恩平市</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tabs>
                <w:tab w:val="left" w:pos="363"/>
              </w:tabs>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阳江市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阳春市、阳西县、阳东县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湛江市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tabs>
                <w:tab w:val="left" w:pos="1230"/>
              </w:tabs>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雷州市、廉江市、遂溪县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tabs>
                <w:tab w:val="left" w:pos="1230"/>
              </w:tabs>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茂名市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化州市、信宜市、高州市</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肇庆市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德庆县、鼎湖区、端州区、封开县、高要市、广宁县、怀集县、四会市</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Fonts w:hint="eastAsia" w:asciiTheme="minorEastAsia" w:hAnsiTheme="minorEastAsia" w:eastAsiaTheme="minorEastAsia"/>
                <w:color w:val="000000"/>
                <w:szCs w:val="21"/>
              </w:rPr>
              <w:t>清远市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佛冈县、连南瑶族自治县、连山壮族瑶族自治县、连州市、清城区、清新区、阳山县、英德市</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Cs w:val="21"/>
              </w:rPr>
            </w:pPr>
            <w:r>
              <w:rPr>
                <w:rStyle w:val="20"/>
                <w:rFonts w:hint="default" w:asciiTheme="minorEastAsia" w:hAnsiTheme="minorEastAsia" w:eastAsiaTheme="minorEastAsia"/>
                <w:b w:val="0"/>
                <w:sz w:val="21"/>
                <w:szCs w:val="21"/>
                <w:lang w:bidi="ar"/>
              </w:rPr>
              <w:t>潮州市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饶平县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揭阳市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揭西县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云浮市</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罗定市、新兴县、郁南县、云安县、云城区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36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省属</w:t>
            </w:r>
          </w:p>
          <w:p>
            <w:pPr>
              <w:snapToGrid w:val="0"/>
              <w:spacing w:line="36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林场</w:t>
            </w:r>
          </w:p>
        </w:tc>
        <w:tc>
          <w:tcPr>
            <w:tcW w:w="618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360" w:lineRule="exact"/>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乳阳林业局、乐昌林场、天井山林场、连山林场、九连山林场、东江林场、西江林场、云浮林场、德庆林场、郁南林场、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Cs w:val="21"/>
              </w:rPr>
            </w:pPr>
            <w:r>
              <w:rPr>
                <w:rFonts w:hint="eastAsia" w:asciiTheme="minorEastAsia" w:hAnsiTheme="minorEastAsia" w:eastAsiaTheme="minorEastAsia"/>
                <w:bCs/>
                <w:color w:val="000000"/>
                <w:szCs w:val="21"/>
              </w:rPr>
              <w:t>10</w:t>
            </w:r>
          </w:p>
        </w:tc>
      </w:tr>
    </w:tbl>
    <w:p>
      <w:pPr>
        <w:snapToGrid w:val="0"/>
        <w:spacing w:line="520" w:lineRule="exact"/>
        <w:jc w:val="center"/>
        <w:rPr>
          <w:rFonts w:ascii="方正小标宋简体" w:hAnsi="Times New Roman" w:eastAsia="方正小标宋简体"/>
          <w:b/>
          <w:bCs/>
          <w:color w:val="000000"/>
          <w:sz w:val="32"/>
          <w:szCs w:val="32"/>
        </w:rPr>
      </w:pPr>
    </w:p>
    <w:p>
      <w:pPr>
        <w:snapToGrid w:val="0"/>
        <w:spacing w:line="520" w:lineRule="exact"/>
        <w:jc w:val="center"/>
        <w:rPr>
          <w:rFonts w:hint="eastAsia" w:ascii="方正小标宋简体" w:hAnsi="Times New Roman" w:eastAsia="方正小标宋简体"/>
          <w:b/>
          <w:bCs/>
          <w:color w:val="000000"/>
          <w:sz w:val="32"/>
          <w:szCs w:val="32"/>
        </w:rPr>
      </w:pPr>
      <w:r>
        <w:rPr>
          <w:rFonts w:hint="eastAsia" w:ascii="方正小标宋简体" w:hAnsi="Times New Roman" w:eastAsia="方正小标宋简体"/>
          <w:b/>
          <w:bCs/>
          <w:color w:val="000000"/>
          <w:sz w:val="32"/>
          <w:szCs w:val="32"/>
        </w:rPr>
        <w:t>纳入省扶持范围的重点火险区一览表</w:t>
      </w:r>
    </w:p>
    <w:p>
      <w:pPr>
        <w:ind w:firstLine="600"/>
        <w:jc w:val="center"/>
        <w:rPr>
          <w:rFonts w:hint="eastAsia"/>
          <w:b/>
        </w:rPr>
      </w:pPr>
    </w:p>
    <w:tbl>
      <w:tblPr>
        <w:tblStyle w:val="17"/>
        <w:tblW w:w="8947" w:type="dxa"/>
        <w:tblInd w:w="-1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5996"/>
        <w:gridCol w:w="15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b/>
                <w:bCs/>
                <w:color w:val="000000"/>
                <w:sz w:val="21"/>
                <w:szCs w:val="21"/>
              </w:rPr>
            </w:pPr>
            <w:r>
              <w:rPr>
                <w:rFonts w:hint="eastAsia" w:asciiTheme="minorEastAsia" w:hAnsiTheme="minorEastAsia" w:eastAsiaTheme="minorEastAsia"/>
                <w:b/>
                <w:bCs/>
                <w:color w:val="000000"/>
                <w:sz w:val="21"/>
                <w:szCs w:val="21"/>
              </w:rPr>
              <w:t>地市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
                <w:bCs/>
                <w:color w:val="000000"/>
                <w:sz w:val="21"/>
                <w:szCs w:val="21"/>
              </w:rPr>
              <w:t>县（市、区）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
                <w:bCs/>
                <w:color w:val="000000"/>
                <w:sz w:val="21"/>
                <w:szCs w:val="21"/>
              </w:rPr>
            </w:pPr>
            <w:r>
              <w:rPr>
                <w:rFonts w:hint="eastAsia" w:asciiTheme="minorEastAsia" w:hAnsiTheme="minorEastAsia" w:eastAsiaTheme="minorEastAsia"/>
                <w:b/>
                <w:bCs/>
                <w:color w:val="000000"/>
                <w:sz w:val="21"/>
                <w:szCs w:val="21"/>
              </w:rPr>
              <w:t>小计（个）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373"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520" w:lineRule="exact"/>
              <w:jc w:val="center"/>
              <w:rPr>
                <w:rFonts w:asciiTheme="minorEastAsia" w:hAnsiTheme="minorEastAsia" w:eastAsiaTheme="minorEastAsia"/>
                <w:b/>
                <w:bCs/>
                <w:color w:val="000000"/>
                <w:sz w:val="21"/>
                <w:szCs w:val="21"/>
              </w:rPr>
            </w:pPr>
            <w:r>
              <w:rPr>
                <w:rFonts w:hint="eastAsia" w:asciiTheme="minorEastAsia" w:hAnsiTheme="minorEastAsia" w:eastAsiaTheme="minorEastAsia"/>
                <w:b/>
                <w:bCs/>
                <w:color w:val="000000"/>
                <w:sz w:val="21"/>
                <w:szCs w:val="21"/>
              </w:rPr>
              <w:t>合计</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360" w:lineRule="exact"/>
              <w:jc w:val="center"/>
              <w:rPr>
                <w:rFonts w:hint="eastAsia" w:asciiTheme="minorEastAsia" w:hAnsiTheme="minorEastAsia" w:eastAsiaTheme="minorEastAsia"/>
                <w:b/>
                <w:bCs/>
                <w:color w:val="000000"/>
                <w:sz w:val="21"/>
                <w:szCs w:val="21"/>
              </w:rPr>
            </w:pPr>
            <w:r>
              <w:rPr>
                <w:rFonts w:asciiTheme="minorEastAsia" w:hAnsiTheme="minorEastAsia" w:eastAsiaTheme="minorEastAsia"/>
                <w:b/>
                <w:bCs/>
                <w:color w:val="000000"/>
                <w:sz w:val="21"/>
                <w:szCs w:val="21"/>
              </w:rPr>
              <w:t>12</w:t>
            </w:r>
            <w:r>
              <w:rPr>
                <w:rFonts w:hint="eastAsia" w:asciiTheme="minorEastAsia" w:hAnsiTheme="minorEastAsia" w:eastAsiaTheme="minorEastAsia"/>
                <w:b/>
                <w:bCs/>
                <w:color w:val="000000"/>
                <w:sz w:val="21"/>
                <w:szCs w:val="21"/>
              </w:rPr>
              <w:t>个县（市、区），3个直属林场，54个自然保护区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汕头市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南澳县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 w:val="21"/>
                <w:szCs w:val="21"/>
              </w:rPr>
            </w:pPr>
            <w:r>
              <w:rPr>
                <w:rFonts w:hint="eastAsia" w:asciiTheme="minorEastAsia" w:hAnsiTheme="minorEastAsia" w:eastAsiaTheme="minorEastAsia"/>
                <w:color w:val="000000"/>
                <w:sz w:val="21"/>
                <w:szCs w:val="21"/>
              </w:rPr>
              <w:t>河源市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新丰江林业管理局</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 w:val="21"/>
                <w:szCs w:val="21"/>
              </w:rPr>
            </w:pPr>
            <w:r>
              <w:rPr>
                <w:rStyle w:val="20"/>
                <w:rFonts w:hint="default" w:asciiTheme="minorEastAsia" w:hAnsiTheme="minorEastAsia" w:eastAsiaTheme="minorEastAsia"/>
                <w:b w:val="0"/>
                <w:sz w:val="21"/>
                <w:szCs w:val="21"/>
                <w:lang w:bidi="ar"/>
              </w:rPr>
              <w:t>汕尾市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汕尾城区、红海湾开发区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 w:val="21"/>
                <w:szCs w:val="21"/>
              </w:rPr>
            </w:pPr>
            <w:r>
              <w:rPr>
                <w:rStyle w:val="20"/>
                <w:rFonts w:hint="default" w:asciiTheme="minorEastAsia" w:hAnsiTheme="minorEastAsia" w:eastAsiaTheme="minorEastAsia"/>
                <w:b w:val="0"/>
                <w:sz w:val="21"/>
                <w:szCs w:val="21"/>
                <w:lang w:bidi="ar"/>
              </w:rPr>
              <w:t>江门市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开平市</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tabs>
                <w:tab w:val="left" w:pos="363"/>
              </w:tabs>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 w:val="21"/>
                <w:szCs w:val="21"/>
              </w:rPr>
            </w:pPr>
            <w:r>
              <w:rPr>
                <w:rStyle w:val="20"/>
                <w:rFonts w:hint="default" w:asciiTheme="minorEastAsia" w:hAnsiTheme="minorEastAsia" w:eastAsiaTheme="minorEastAsia"/>
                <w:b w:val="0"/>
                <w:sz w:val="21"/>
                <w:szCs w:val="21"/>
                <w:lang w:bidi="ar"/>
              </w:rPr>
              <w:t>湛江市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tabs>
                <w:tab w:val="left" w:pos="1230"/>
              </w:tabs>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吴川市、徐闻县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tabs>
                <w:tab w:val="left" w:pos="1230"/>
              </w:tabs>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 w:val="21"/>
                <w:szCs w:val="21"/>
              </w:rPr>
            </w:pPr>
            <w:r>
              <w:rPr>
                <w:rStyle w:val="20"/>
                <w:rFonts w:hint="default" w:asciiTheme="minorEastAsia" w:hAnsiTheme="minorEastAsia" w:eastAsiaTheme="minorEastAsia"/>
                <w:b w:val="0"/>
                <w:sz w:val="21"/>
                <w:szCs w:val="21"/>
                <w:lang w:bidi="ar"/>
              </w:rPr>
              <w:t>茂名市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电白区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520" w:lineRule="exact"/>
              <w:jc w:val="center"/>
              <w:rPr>
                <w:rFonts w:asciiTheme="minorEastAsia" w:hAnsiTheme="minorEastAsia" w:eastAsiaTheme="minorEastAsia"/>
                <w:color w:val="000000"/>
                <w:sz w:val="21"/>
                <w:szCs w:val="21"/>
              </w:rPr>
            </w:pPr>
            <w:r>
              <w:rPr>
                <w:rStyle w:val="20"/>
                <w:rFonts w:hint="default" w:asciiTheme="minorEastAsia" w:hAnsiTheme="minorEastAsia" w:eastAsiaTheme="minorEastAsia"/>
                <w:b w:val="0"/>
                <w:sz w:val="21"/>
                <w:szCs w:val="21"/>
                <w:lang w:bidi="ar"/>
              </w:rPr>
              <w:t>潮州市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潮安县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揭阳市</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普宁市、惠来县、揭东县</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省属林场</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龙洞林场、樟木头林场、沙头角林场</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36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国家级自然保护区</w:t>
            </w:r>
          </w:p>
        </w:tc>
        <w:tc>
          <w:tcPr>
            <w:tcW w:w="5996"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44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云开山、石门台、车八岭、象头山、</w:t>
            </w:r>
            <w:r>
              <w:rPr>
                <w:rFonts w:hint="eastAsia" w:asciiTheme="minorEastAsia" w:hAnsiTheme="minorEastAsia" w:eastAsiaTheme="minorEastAsia"/>
                <w:sz w:val="21"/>
                <w:szCs w:val="21"/>
              </w:rPr>
              <w:t>南岭、罗坑鳄蜥</w:t>
            </w:r>
          </w:p>
        </w:tc>
        <w:tc>
          <w:tcPr>
            <w:tcW w:w="1574"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77"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36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省级自然保护区</w:t>
            </w:r>
          </w:p>
        </w:tc>
        <w:tc>
          <w:tcPr>
            <w:tcW w:w="5996" w:type="dxa"/>
            <w:tcBorders>
              <w:top w:val="single" w:color="auto" w:sz="4" w:space="0"/>
              <w:left w:val="single" w:color="auto" w:sz="4" w:space="0"/>
              <w:bottom w:val="single" w:color="auto" w:sz="4" w:space="0"/>
              <w:right w:val="single" w:color="auto" w:sz="4" w:space="0"/>
            </w:tcBorders>
            <w:shd w:val="clear" w:color="auto" w:fill="auto"/>
          </w:tcPr>
          <w:p>
            <w:pPr>
              <w:snapToGrid w:val="0"/>
              <w:spacing w:line="360" w:lineRule="exact"/>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南澳候鸟、曲江沙溪、乐昌大瑶山、乐昌杨东山十二度水、乳源大峡谷、翁源青云山、南雄小流坑—青嶂山、新丰云髻山、仁化高坪、始兴南山、粤北华南虎、河源大桂山、河源市新港、东源康禾、连平黄牛石、和平黄石坳、龙川枫树坝、紫金白溪、梅县阴那山、兴宁铁山渡田河、五华七目嶂、平远龙文-黄田、蕉岭长潭、大埔丰溪、惠东古田、惠东莲花山白盆珠、罗浮山、龙门南昆山、江门古兜、恩平七星坑、台山上川岛猕猴、阳春百涌、阳春鹅凰嶂、封开黑石顶、怀集三岳、怀集大稠顶、西江烂柯山、连山笔架山、清新白湾、佛冈观音山、连南板洞、连州田心、茂名林洲顶鳄蜥、揭东桑浦山-双坑、潮安凤凰山、陆河红锥林、海丰鸟类、郁南同乐大山</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snapToGrid w:val="0"/>
              <w:spacing w:line="520" w:lineRule="exact"/>
              <w:jc w:val="center"/>
              <w:rPr>
                <w:rFonts w:asciiTheme="minorEastAsia" w:hAnsiTheme="minorEastAsia" w:eastAsiaTheme="minorEastAsia"/>
                <w:bCs/>
                <w:color w:val="000000"/>
                <w:sz w:val="21"/>
                <w:szCs w:val="21"/>
              </w:rPr>
            </w:pPr>
            <w:r>
              <w:rPr>
                <w:rFonts w:hint="eastAsia" w:asciiTheme="minorEastAsia" w:hAnsiTheme="minorEastAsia" w:eastAsiaTheme="minorEastAsia"/>
                <w:bCs/>
                <w:color w:val="000000"/>
                <w:sz w:val="21"/>
                <w:szCs w:val="21"/>
              </w:rPr>
              <w:t>48</w:t>
            </w:r>
          </w:p>
        </w:tc>
      </w:tr>
    </w:tbl>
    <w:p>
      <w:pPr>
        <w:widowControl/>
        <w:jc w:val="left"/>
        <w:rPr>
          <w:rFonts w:ascii="仿宋_GB2312" w:eastAsia="仿宋_GB2312"/>
          <w:b/>
          <w:sz w:val="36"/>
          <w:szCs w:val="36"/>
        </w:rPr>
      </w:pPr>
      <w:r>
        <w:rPr>
          <w:rFonts w:ascii="仿宋_GB2312" w:eastAsia="仿宋_GB2312"/>
          <w:b/>
          <w:sz w:val="21"/>
          <w:szCs w:val="21"/>
        </w:rPr>
        <w:br w:type="page"/>
      </w: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广东省重点火险区综合治理项目</w:t>
      </w:r>
    </w:p>
    <w:p>
      <w:pPr>
        <w:jc w:val="center"/>
        <w:rPr>
          <w:rFonts w:hint="eastAsia" w:asciiTheme="minorEastAsia" w:hAnsiTheme="minorEastAsia" w:eastAsiaTheme="minorEastAsia" w:cstheme="minorEastAsia"/>
          <w:b/>
          <w:sz w:val="36"/>
          <w:szCs w:val="36"/>
        </w:rPr>
      </w:pPr>
      <w:r>
        <w:rPr>
          <w:rFonts w:hint="eastAsia" w:asciiTheme="minorEastAsia" w:hAnsiTheme="minorEastAsia" w:eastAsiaTheme="minorEastAsia" w:cstheme="minorEastAsia"/>
          <w:b/>
          <w:sz w:val="36"/>
          <w:szCs w:val="36"/>
        </w:rPr>
        <w:t>（主要是高风险区项目）规划表</w:t>
      </w:r>
    </w:p>
    <w:tbl>
      <w:tblPr>
        <w:tblStyle w:val="17"/>
        <w:tblW w:w="8745"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645"/>
        <w:gridCol w:w="2185"/>
        <w:gridCol w:w="591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序号</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片区</w:t>
            </w:r>
          </w:p>
        </w:tc>
        <w:tc>
          <w:tcPr>
            <w:tcW w:w="591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b/>
                <w:szCs w:val="21"/>
              </w:rPr>
            </w:pPr>
            <w:r>
              <w:rPr>
                <w:rFonts w:hint="eastAsia" w:asciiTheme="minorEastAsia" w:hAnsiTheme="minorEastAsia" w:eastAsiaTheme="minorEastAsia"/>
                <w:b/>
                <w:szCs w:val="21"/>
              </w:rPr>
              <w:t>县（市、区）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广州片</w:t>
            </w:r>
          </w:p>
        </w:tc>
        <w:tc>
          <w:tcPr>
            <w:tcW w:w="591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left"/>
              <w:rPr>
                <w:rFonts w:asciiTheme="minorEastAsia" w:hAnsiTheme="minorEastAsia" w:eastAsiaTheme="minorEastAsia"/>
                <w:b/>
                <w:szCs w:val="21"/>
              </w:rPr>
            </w:pPr>
            <w:r>
              <w:rPr>
                <w:rFonts w:hint="eastAsia" w:asciiTheme="minorEastAsia" w:hAnsiTheme="minorEastAsia" w:eastAsiaTheme="minorEastAsia"/>
                <w:szCs w:val="21"/>
              </w:rPr>
              <w:t>广州、从化、花都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韶关北片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仁化、乐昌、乳源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3</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韶关中片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浈江、武江、曲江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4</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韶关南片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新丰、始兴、翁源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5</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原中央苏区韶关片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韶关、南雄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6</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原中央苏区河源片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和平、连平、龙川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7</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河源南片</w:t>
            </w:r>
          </w:p>
        </w:tc>
        <w:tc>
          <w:tcPr>
            <w:tcW w:w="5915"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szCs w:val="21"/>
              </w:rPr>
            </w:pPr>
            <w:r>
              <w:rPr>
                <w:rFonts w:hint="eastAsia" w:asciiTheme="minorEastAsia" w:hAnsiTheme="minorEastAsia" w:eastAsiaTheme="minorEastAsia"/>
                <w:szCs w:val="21"/>
              </w:rPr>
              <w:t>河源、东源、源城、紫金、新丰江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8</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原中央苏区梅州东片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丰顺、大埔、蕉岭</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9</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原中央苏区梅州中片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梅州、梅江、梅县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10</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原中央苏区梅州西片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兴宁、五华、平远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11</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惠州北片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龙门、博罗、惠城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12</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惠州南片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惠州、惠东、惠阳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13</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汕尾片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汕尾、陆丰、海丰、陆河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14</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江门片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江门、鹤山、台山、新会、恩平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15</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阳江片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阳江、阳春、阳东、阳西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16</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textAlignment w:val="baseline"/>
              <w:rPr>
                <w:rFonts w:asciiTheme="minorEastAsia" w:hAnsiTheme="minorEastAsia" w:eastAsiaTheme="minorEastAsia"/>
                <w:szCs w:val="21"/>
              </w:rPr>
            </w:pPr>
            <w:r>
              <w:rPr>
                <w:rFonts w:hint="eastAsia" w:asciiTheme="minorEastAsia" w:hAnsiTheme="minorEastAsia" w:eastAsiaTheme="minorEastAsia"/>
                <w:szCs w:val="21"/>
              </w:rPr>
              <w:t>湛江片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湛江、雷州、廉江、遂溪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17</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茂名片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茂名、化州、高州、信宜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18</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肇庆东北片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怀集、广宁、四会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19</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肇庆西北片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德庆、封开、高要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20</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肇庆中北片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肇庆、鼎湖、端州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21</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清远东片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英德、佛冈、清城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22</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清远中片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清远、清新、阳山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23</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清远西片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连山、连南、连州</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42"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24</w:t>
            </w:r>
          </w:p>
          <w:p>
            <w:pPr>
              <w:spacing w:line="340" w:lineRule="exact"/>
              <w:ind w:firstLine="560"/>
              <w:jc w:val="center"/>
              <w:rPr>
                <w:rFonts w:asciiTheme="minorEastAsia" w:hAnsiTheme="minorEastAsia" w:eastAsiaTheme="minorEastAsia"/>
                <w:szCs w:val="21"/>
              </w:rPr>
            </w:pP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原中央苏区潮州片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潮州、饶平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25</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揭阳片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揭阳、揭西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26</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云浮东片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新兴、云城、云安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27</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云浮西片</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云浮、罗定、郁南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28</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省属林场（粤北）</w:t>
            </w:r>
          </w:p>
        </w:tc>
        <w:tc>
          <w:tcPr>
            <w:tcW w:w="5915"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szCs w:val="21"/>
              </w:rPr>
            </w:pPr>
            <w:r>
              <w:rPr>
                <w:rFonts w:hint="eastAsia" w:asciiTheme="minorEastAsia" w:hAnsiTheme="minorEastAsia" w:eastAsiaTheme="minorEastAsia"/>
                <w:szCs w:val="21"/>
              </w:rPr>
              <w:t>乳源林业局、乐昌林场、天井山林场、连山林场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29</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省属林场（粤西北）</w:t>
            </w:r>
          </w:p>
        </w:tc>
        <w:tc>
          <w:tcPr>
            <w:tcW w:w="5915" w:type="dxa"/>
            <w:tcBorders>
              <w:top w:val="single" w:color="000000" w:sz="4" w:space="0"/>
              <w:left w:val="single" w:color="000000" w:sz="4" w:space="0"/>
              <w:bottom w:val="single" w:color="000000" w:sz="4" w:space="0"/>
              <w:right w:val="single" w:color="000000" w:sz="4" w:space="0"/>
            </w:tcBorders>
          </w:tcPr>
          <w:p>
            <w:pPr>
              <w:rPr>
                <w:rFonts w:asciiTheme="minorEastAsia" w:hAnsiTheme="minorEastAsia" w:eastAsiaTheme="minorEastAsia"/>
                <w:szCs w:val="21"/>
              </w:rPr>
            </w:pPr>
            <w:r>
              <w:rPr>
                <w:rFonts w:hint="eastAsia" w:asciiTheme="minorEastAsia" w:hAnsiTheme="minorEastAsia" w:eastAsiaTheme="minorEastAsia"/>
                <w:szCs w:val="21"/>
              </w:rPr>
              <w:t>西江林场、云浮林场、郁南林场、德庆林场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30</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省属林场（粤东）</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九连山林场、东江林场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0" w:hRule="atLeast"/>
          <w:jc w:val="center"/>
        </w:trPr>
        <w:tc>
          <w:tcPr>
            <w:tcW w:w="645" w:type="dxa"/>
            <w:tcBorders>
              <w:top w:val="single" w:color="000000" w:sz="4" w:space="0"/>
              <w:left w:val="single" w:color="000000" w:sz="4" w:space="0"/>
              <w:bottom w:val="single" w:color="000000" w:sz="4" w:space="0"/>
              <w:right w:val="single" w:color="000000" w:sz="4" w:space="0"/>
            </w:tcBorders>
            <w:vAlign w:val="center"/>
          </w:tcPr>
          <w:p>
            <w:pPr>
              <w:spacing w:line="340" w:lineRule="exact"/>
              <w:jc w:val="center"/>
              <w:rPr>
                <w:rFonts w:asciiTheme="minorEastAsia" w:hAnsiTheme="minorEastAsia" w:eastAsiaTheme="minorEastAsia"/>
                <w:szCs w:val="21"/>
              </w:rPr>
            </w:pPr>
            <w:r>
              <w:rPr>
                <w:rFonts w:hint="eastAsia" w:asciiTheme="minorEastAsia" w:hAnsiTheme="minorEastAsia" w:eastAsiaTheme="minorEastAsia"/>
                <w:szCs w:val="21"/>
              </w:rPr>
              <w:t>31</w:t>
            </w:r>
          </w:p>
        </w:tc>
        <w:tc>
          <w:tcPr>
            <w:tcW w:w="2185" w:type="dxa"/>
            <w:tcBorders>
              <w:top w:val="single" w:color="000000" w:sz="4" w:space="0"/>
              <w:left w:val="single" w:color="000000" w:sz="4" w:space="0"/>
              <w:bottom w:val="single" w:color="000000" w:sz="4" w:space="0"/>
              <w:right w:val="single" w:color="000000" w:sz="4" w:space="0"/>
            </w:tcBorders>
            <w:vAlign w:val="center"/>
          </w:tcPr>
          <w:p>
            <w:pPr>
              <w:spacing w:line="340" w:lineRule="exact"/>
              <w:rPr>
                <w:rFonts w:asciiTheme="minorEastAsia" w:hAnsiTheme="minorEastAsia" w:eastAsiaTheme="minorEastAsia"/>
                <w:szCs w:val="21"/>
              </w:rPr>
            </w:pPr>
            <w:r>
              <w:rPr>
                <w:rFonts w:hint="eastAsia" w:asciiTheme="minorEastAsia" w:hAnsiTheme="minorEastAsia" w:eastAsiaTheme="minorEastAsia"/>
                <w:szCs w:val="21"/>
              </w:rPr>
              <w:t>自然保护区</w:t>
            </w:r>
          </w:p>
        </w:tc>
        <w:tc>
          <w:tcPr>
            <w:tcW w:w="5915" w:type="dxa"/>
            <w:tcBorders>
              <w:top w:val="single" w:color="000000" w:sz="4" w:space="0"/>
              <w:left w:val="single" w:color="000000" w:sz="4" w:space="0"/>
              <w:bottom w:val="single" w:color="000000" w:sz="4" w:space="0"/>
              <w:right w:val="single" w:color="000000" w:sz="4" w:space="0"/>
            </w:tcBorders>
          </w:tcPr>
          <w:p>
            <w:pPr>
              <w:spacing w:line="340" w:lineRule="exact"/>
              <w:rPr>
                <w:rFonts w:hint="eastAsia" w:asciiTheme="minorEastAsia" w:hAnsiTheme="minorEastAsia" w:eastAsiaTheme="minorEastAsia"/>
                <w:szCs w:val="21"/>
              </w:rPr>
            </w:pPr>
            <w:r>
              <w:rPr>
                <w:rFonts w:hint="eastAsia" w:asciiTheme="minorEastAsia" w:hAnsiTheme="minorEastAsia" w:eastAsiaTheme="minorEastAsia"/>
                <w:szCs w:val="21"/>
              </w:rPr>
              <w:t>按照片区组织申报</w:t>
            </w:r>
          </w:p>
        </w:tc>
      </w:tr>
    </w:tbl>
    <w:p>
      <w:pPr>
        <w:tabs>
          <w:tab w:val="left" w:pos="4837"/>
        </w:tabs>
        <w:rPr>
          <w:rFonts w:hint="eastAsia" w:ascii="仿宋_GB2312" w:eastAsia="仿宋_GB2312"/>
          <w:b/>
          <w:sz w:val="32"/>
          <w:szCs w:val="32"/>
        </w:rPr>
      </w:pPr>
    </w:p>
    <w:p>
      <w:pPr>
        <w:pStyle w:val="2"/>
        <w:jc w:val="center"/>
        <w:rPr>
          <w:rFonts w:hint="eastAsia" w:ascii="黑体" w:eastAsia="黑体"/>
          <w:sz w:val="32"/>
          <w:szCs w:val="32"/>
        </w:rPr>
      </w:pPr>
      <w:r>
        <w:rPr>
          <w:rFonts w:ascii="黑体" w:eastAsia="黑体"/>
        </w:rPr>
        <w:br w:type="page"/>
      </w:r>
      <w:bookmarkStart w:id="12" w:name="_Toc489174948"/>
      <w:r>
        <w:rPr>
          <w:rFonts w:hint="eastAsia" w:ascii="黑体" w:eastAsia="黑体"/>
          <w:b w:val="0"/>
        </w:rPr>
        <w:t>第三章 重点建设任务</w:t>
      </w:r>
      <w:bookmarkEnd w:id="12"/>
    </w:p>
    <w:p>
      <w:pPr>
        <w:pStyle w:val="3"/>
        <w:ind w:firstLine="640" w:firstLineChars="200"/>
        <w:rPr>
          <w:rFonts w:hint="eastAsia" w:ascii="黑体" w:eastAsia="黑体"/>
          <w:b w:val="0"/>
        </w:rPr>
      </w:pPr>
      <w:bookmarkStart w:id="13" w:name="_Toc489174949"/>
      <w:r>
        <w:rPr>
          <w:rFonts w:hint="eastAsia" w:ascii="黑体" w:eastAsia="黑体"/>
          <w:b w:val="0"/>
        </w:rPr>
        <w:t>一、森林火险预警监测系统建设</w:t>
      </w:r>
      <w:bookmarkEnd w:id="13"/>
    </w:p>
    <w:p>
      <w:pPr>
        <w:ind w:firstLine="600"/>
        <w:rPr>
          <w:rFonts w:hint="eastAsia" w:ascii="仿宋_GB2312" w:hAnsi="宋体" w:eastAsia="仿宋_GB2312"/>
          <w:color w:val="auto"/>
          <w:sz w:val="32"/>
          <w:szCs w:val="32"/>
        </w:rPr>
      </w:pPr>
      <w:r>
        <w:rPr>
          <w:rFonts w:hint="eastAsia" w:ascii="仿宋_GB2312" w:hAnsi="宋体" w:eastAsia="仿宋_GB2312"/>
          <w:color w:val="auto"/>
          <w:sz w:val="32"/>
          <w:szCs w:val="32"/>
        </w:rPr>
        <w:t>火险预警是预防工作的先导，林火监测是实现森林火灾“早发现”的关键环节。目前，全省有森林火险要素监测站</w:t>
      </w:r>
      <w:r>
        <w:rPr>
          <w:rFonts w:hint="eastAsia" w:ascii="仿宋_GB2312" w:hAnsi="宋体" w:eastAsia="仿宋_GB2312"/>
          <w:color w:val="auto"/>
          <w:sz w:val="32"/>
          <w:szCs w:val="32"/>
          <w:lang w:val="en-US" w:eastAsia="zh-CN"/>
        </w:rPr>
        <w:t>162</w:t>
      </w:r>
      <w:r>
        <w:rPr>
          <w:rFonts w:hint="eastAsia" w:ascii="仿宋_GB2312" w:hAnsi="宋体" w:eastAsia="仿宋_GB2312"/>
          <w:color w:val="auto"/>
          <w:sz w:val="32"/>
          <w:szCs w:val="32"/>
        </w:rPr>
        <w:t>个，可燃物因子采集站</w:t>
      </w:r>
      <w:r>
        <w:rPr>
          <w:rFonts w:hint="eastAsia" w:ascii="仿宋_GB2312" w:hAnsi="宋体" w:eastAsia="仿宋_GB2312"/>
          <w:color w:val="auto"/>
          <w:sz w:val="32"/>
          <w:szCs w:val="32"/>
          <w:lang w:val="en-US" w:eastAsia="zh-CN"/>
        </w:rPr>
        <w:t>34</w:t>
      </w:r>
      <w:r>
        <w:rPr>
          <w:rFonts w:hint="eastAsia" w:ascii="仿宋_GB2312" w:hAnsi="宋体" w:eastAsia="仿宋_GB2312"/>
          <w:color w:val="auto"/>
          <w:sz w:val="32"/>
          <w:szCs w:val="32"/>
        </w:rPr>
        <w:t>个，手持气象仪</w:t>
      </w:r>
      <w:r>
        <w:rPr>
          <w:rFonts w:hint="eastAsia" w:ascii="仿宋_GB2312" w:hAnsi="宋体" w:eastAsia="仿宋_GB2312"/>
          <w:color w:val="auto"/>
          <w:sz w:val="32"/>
          <w:szCs w:val="32"/>
          <w:lang w:val="en-US" w:eastAsia="zh-CN"/>
        </w:rPr>
        <w:t>391</w:t>
      </w:r>
      <w:r>
        <w:rPr>
          <w:rFonts w:hint="eastAsia" w:ascii="仿宋_GB2312" w:hAnsi="宋体" w:eastAsia="仿宋_GB2312"/>
          <w:color w:val="auto"/>
          <w:sz w:val="32"/>
          <w:szCs w:val="32"/>
        </w:rPr>
        <w:t>台，视频监控系统1040套。森林火险预警监测体系还不适应森林防火工作需要，必须进一步加强。</w:t>
      </w:r>
    </w:p>
    <w:p>
      <w:pPr>
        <w:ind w:firstLine="640" w:firstLineChars="200"/>
        <w:rPr>
          <w:rFonts w:hint="eastAsia" w:ascii="楷体_GB2312" w:eastAsia="楷体_GB2312"/>
          <w:color w:val="auto"/>
          <w:sz w:val="32"/>
          <w:szCs w:val="32"/>
        </w:rPr>
      </w:pPr>
      <w:r>
        <w:rPr>
          <w:rFonts w:hint="eastAsia" w:ascii="楷体_GB2312" w:eastAsia="楷体_GB2312"/>
          <w:color w:val="auto"/>
          <w:sz w:val="32"/>
          <w:szCs w:val="32"/>
        </w:rPr>
        <w:t>（一）完善森林火险预警系统。</w:t>
      </w:r>
    </w:p>
    <w:p>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在全省现有森林火险预警系统建设的基础上，统一开发基于多源信息融合的森林火险预警模型及配套系统软件，建设全省预警平台，完善预警响应机制，深化与气象部门的合作，推动全省森林火险气象预测预报一体化建设。规划期内在升级改造现有的火险要素监测站和可燃物因子采集站基础上，新建森林火险综合监测站</w:t>
      </w:r>
      <w:r>
        <w:rPr>
          <w:rFonts w:hint="eastAsia" w:ascii="仿宋_GB2312" w:hAnsi="宋体" w:eastAsia="仿宋_GB2312"/>
          <w:color w:val="auto"/>
          <w:sz w:val="32"/>
          <w:szCs w:val="32"/>
          <w:lang w:val="en-US" w:eastAsia="zh-CN"/>
        </w:rPr>
        <w:t>1</w:t>
      </w:r>
      <w:r>
        <w:rPr>
          <w:rFonts w:ascii="仿宋_GB2312" w:hAnsi="宋体" w:eastAsia="仿宋_GB2312"/>
          <w:color w:val="auto"/>
          <w:sz w:val="32"/>
          <w:szCs w:val="32"/>
        </w:rPr>
        <w:t>2</w:t>
      </w:r>
      <w:r>
        <w:rPr>
          <w:rFonts w:hint="eastAsia" w:ascii="仿宋_GB2312" w:hAnsi="宋体" w:eastAsia="仿宋_GB2312"/>
          <w:color w:val="auto"/>
          <w:sz w:val="32"/>
          <w:szCs w:val="32"/>
          <w:lang w:val="en-US" w:eastAsia="zh-CN"/>
        </w:rPr>
        <w:t>61</w:t>
      </w:r>
      <w:r>
        <w:rPr>
          <w:rFonts w:hint="eastAsia" w:ascii="仿宋_GB2312" w:hAnsi="宋体" w:eastAsia="仿宋_GB2312"/>
          <w:color w:val="auto"/>
          <w:sz w:val="32"/>
          <w:szCs w:val="32"/>
        </w:rPr>
        <w:t>个、森林因子电子显示屏</w:t>
      </w:r>
      <w:r>
        <w:rPr>
          <w:rFonts w:hint="eastAsia" w:ascii="仿宋_GB2312" w:hAnsi="宋体" w:eastAsia="仿宋_GB2312"/>
          <w:color w:val="auto"/>
          <w:sz w:val="32"/>
          <w:szCs w:val="32"/>
          <w:lang w:val="en-US" w:eastAsia="zh-CN"/>
        </w:rPr>
        <w:t>3680</w:t>
      </w:r>
      <w:r>
        <w:rPr>
          <w:rFonts w:hint="eastAsia" w:ascii="仿宋_GB2312" w:hAnsi="宋体" w:eastAsia="仿宋_GB2312"/>
          <w:color w:val="auto"/>
          <w:sz w:val="32"/>
          <w:szCs w:val="32"/>
        </w:rPr>
        <w:t>块，配备手持森林火险监测仪</w:t>
      </w:r>
      <w:r>
        <w:rPr>
          <w:rFonts w:hint="eastAsia" w:ascii="仿宋_GB2312" w:hAnsi="宋体" w:eastAsia="仿宋_GB2312"/>
          <w:color w:val="auto"/>
          <w:sz w:val="32"/>
          <w:szCs w:val="32"/>
          <w:lang w:val="en-US" w:eastAsia="zh-CN"/>
        </w:rPr>
        <w:t>3009</w:t>
      </w:r>
      <w:r>
        <w:rPr>
          <w:rFonts w:hint="eastAsia" w:ascii="仿宋_GB2312" w:hAnsi="宋体" w:eastAsia="仿宋_GB2312"/>
          <w:color w:val="auto"/>
          <w:sz w:val="32"/>
          <w:szCs w:val="32"/>
        </w:rPr>
        <w:t>台。</w:t>
      </w:r>
    </w:p>
    <w:p>
      <w:pPr>
        <w:ind w:firstLine="640" w:firstLineChars="200"/>
        <w:rPr>
          <w:rFonts w:hint="eastAsia" w:ascii="楷体_GB2312" w:eastAsia="楷体_GB2312"/>
          <w:color w:val="auto"/>
          <w:sz w:val="32"/>
          <w:szCs w:val="32"/>
        </w:rPr>
      </w:pPr>
      <w:r>
        <w:rPr>
          <w:rFonts w:hint="eastAsia" w:ascii="楷体_GB2312" w:eastAsia="楷体_GB2312"/>
          <w:color w:val="auto"/>
          <w:sz w:val="32"/>
          <w:szCs w:val="32"/>
        </w:rPr>
        <w:t>（二）</w:t>
      </w:r>
      <w:r>
        <w:rPr>
          <w:rFonts w:hint="eastAsia" w:ascii="楷体_GB2312" w:eastAsia="楷体_GB2312"/>
          <w:color w:val="auto"/>
          <w:sz w:val="32"/>
          <w:szCs w:val="32"/>
          <w:u w:val="none"/>
        </w:rPr>
        <w:t>完善</w:t>
      </w:r>
      <w:r>
        <w:rPr>
          <w:rFonts w:hint="eastAsia" w:ascii="楷体_GB2312" w:eastAsia="楷体_GB2312"/>
          <w:color w:val="auto"/>
          <w:sz w:val="32"/>
          <w:szCs w:val="32"/>
        </w:rPr>
        <w:t>卫星林火监测系统。</w:t>
      </w:r>
    </w:p>
    <w:p>
      <w:pPr>
        <w:ind w:firstLine="600"/>
        <w:rPr>
          <w:rFonts w:ascii="仿宋_GB2312" w:hAnsi="宋体" w:eastAsia="仿宋_GB2312"/>
          <w:color w:val="auto"/>
          <w:sz w:val="32"/>
          <w:szCs w:val="32"/>
        </w:rPr>
      </w:pPr>
      <w:r>
        <w:rPr>
          <w:rFonts w:hint="eastAsia" w:ascii="仿宋_GB2312" w:hAnsi="宋体" w:eastAsia="仿宋_GB2312"/>
          <w:color w:val="auto"/>
          <w:sz w:val="32"/>
          <w:szCs w:val="32"/>
        </w:rPr>
        <w:t>充分发挥资源卫星、环境卫星、减灾卫星、高分卫星等其他高分辨卫星在林火监测中的应用，提升对FY3业务星、美国NPP等新型卫星的应用能力，充分依托国家统筹建设的陆地、气象等卫星地面接收站网，鼓励和培育社会运营公司采用PPP模式和市场化手段开展林火监测应用支撑，建成全省森林防火卫星数据接收分析处理系统。</w:t>
      </w:r>
    </w:p>
    <w:p>
      <w:pPr>
        <w:ind w:firstLine="600"/>
        <w:rPr>
          <w:rFonts w:hint="eastAsia" w:ascii="仿宋_GB2312" w:hAnsi="宋体" w:eastAsia="仿宋_GB2312"/>
          <w:color w:val="auto"/>
          <w:sz w:val="32"/>
          <w:szCs w:val="32"/>
        </w:rPr>
      </w:pPr>
      <w:r>
        <w:rPr>
          <w:rFonts w:hint="eastAsia" w:ascii="仿宋_GB2312" w:hAnsi="宋体" w:eastAsia="仿宋_GB2312"/>
          <w:color w:val="auto"/>
          <w:sz w:val="32"/>
          <w:szCs w:val="32"/>
        </w:rPr>
        <w:t>建立卫星林火监测分级处理机制，省级林业主管部门承担辖区内的日常监测工作，及时、精确判读卫星热点，快速通知基层核查，跟踪林火扑救动态，提高卫星遥感监测的作用。</w:t>
      </w:r>
    </w:p>
    <w:p>
      <w:pPr>
        <w:ind w:firstLine="640" w:firstLineChars="200"/>
        <w:rPr>
          <w:rFonts w:hint="eastAsia" w:ascii="楷体_GB2312" w:hAnsi="宋体" w:eastAsia="楷体_GB2312"/>
          <w:color w:val="auto"/>
          <w:sz w:val="32"/>
          <w:szCs w:val="32"/>
        </w:rPr>
      </w:pPr>
      <w:r>
        <w:rPr>
          <w:rFonts w:hint="eastAsia" w:ascii="楷体_GB2312" w:eastAsia="楷体_GB2312"/>
          <w:color w:val="auto"/>
          <w:sz w:val="32"/>
          <w:szCs w:val="32"/>
        </w:rPr>
        <w:t>（三）加密林火视频监</w:t>
      </w:r>
      <w:r>
        <w:rPr>
          <w:rFonts w:hint="eastAsia" w:ascii="楷体_GB2312" w:hAnsi="宋体" w:eastAsia="楷体_GB2312"/>
          <w:color w:val="auto"/>
          <w:sz w:val="32"/>
          <w:szCs w:val="32"/>
        </w:rPr>
        <w:t>控和高山</w:t>
      </w:r>
      <w:r>
        <w:rPr>
          <w:rFonts w:hint="eastAsia" w:ascii="楷体_GB2312" w:hAnsi="宋体"/>
          <w:color w:val="auto"/>
          <w:sz w:val="32"/>
          <w:szCs w:val="32"/>
        </w:rPr>
        <w:t>瞭</w:t>
      </w:r>
      <w:r>
        <w:rPr>
          <w:rFonts w:hint="eastAsia" w:ascii="楷体_GB2312" w:hAnsi="宋体" w:eastAsia="楷体_GB2312"/>
          <w:color w:val="auto"/>
          <w:sz w:val="32"/>
          <w:szCs w:val="32"/>
        </w:rPr>
        <w:t>望。</w:t>
      </w:r>
    </w:p>
    <w:p>
      <w:pPr>
        <w:ind w:firstLine="600"/>
        <w:rPr>
          <w:rFonts w:hint="eastAsia" w:ascii="仿宋_GB2312" w:hAnsi="宋体" w:eastAsia="仿宋_GB2312"/>
          <w:color w:val="auto"/>
          <w:sz w:val="32"/>
          <w:szCs w:val="32"/>
        </w:rPr>
      </w:pPr>
      <w:r>
        <w:rPr>
          <w:rFonts w:hint="eastAsia" w:ascii="仿宋_GB2312" w:hAnsi="宋体" w:eastAsia="仿宋_GB2312"/>
          <w:color w:val="auto"/>
          <w:sz w:val="32"/>
          <w:szCs w:val="32"/>
        </w:rPr>
        <w:t>充分利用现有铁塔、电力、网络等公共资源，采用先进的红外探测技术、高清可见光视频技术、智能烟火识别技术，实现森林火情24小时不间断探测和自动报警。在森林资源分布集中、人员流动性大、火源控制难度大、森林高火险区等重点区域和重点部位建设视频监控系统，做到及时发现火情，及时扑灭。</w:t>
      </w:r>
    </w:p>
    <w:p>
      <w:pPr>
        <w:ind w:firstLine="480" w:firstLineChars="150"/>
        <w:rPr>
          <w:rFonts w:hint="eastAsia" w:ascii="仿宋_GB2312" w:eastAsia="仿宋_GB2312"/>
          <w:color w:val="auto"/>
          <w:sz w:val="32"/>
          <w:szCs w:val="32"/>
        </w:rPr>
      </w:pPr>
      <w:r>
        <w:rPr>
          <w:rFonts w:hint="eastAsia" w:ascii="仿宋_GB2312" w:hAnsi="宋体" w:eastAsia="仿宋_GB2312"/>
          <w:color w:val="auto"/>
          <w:sz w:val="32"/>
          <w:szCs w:val="32"/>
        </w:rPr>
        <w:t>规划期内新建视频监控系统</w:t>
      </w:r>
      <w:r>
        <w:rPr>
          <w:rFonts w:hint="eastAsia" w:ascii="仿宋_GB2312" w:hAnsi="宋体" w:eastAsia="仿宋_GB2312"/>
          <w:color w:val="auto"/>
          <w:sz w:val="32"/>
          <w:szCs w:val="32"/>
          <w:lang w:val="en-US" w:eastAsia="zh-CN"/>
        </w:rPr>
        <w:t>6449</w:t>
      </w:r>
      <w:r>
        <w:rPr>
          <w:rFonts w:hint="eastAsia" w:ascii="仿宋_GB2312" w:hAnsi="宋体" w:eastAsia="仿宋_GB2312"/>
          <w:color w:val="auto"/>
          <w:sz w:val="32"/>
          <w:szCs w:val="32"/>
        </w:rPr>
        <w:t>套，并利用互联网平台初步构建全省森林防火视频监控网络系统。同时，在适宜人工</w:t>
      </w:r>
      <w:r>
        <w:rPr>
          <w:rFonts w:hint="eastAsia" w:ascii="仿宋_GB2312" w:hAnsi="宋体" w:cs="宋体"/>
          <w:color w:val="auto"/>
          <w:sz w:val="32"/>
          <w:szCs w:val="32"/>
        </w:rPr>
        <w:t>瞭</w:t>
      </w:r>
      <w:r>
        <w:rPr>
          <w:rFonts w:hint="eastAsia" w:ascii="仿宋_GB2312" w:hAnsi="宋体" w:eastAsia="仿宋_GB2312" w:cs="方正仿宋简体"/>
          <w:color w:val="auto"/>
          <w:sz w:val="32"/>
          <w:szCs w:val="32"/>
        </w:rPr>
        <w:t>望监测的林区，</w:t>
      </w:r>
      <w:r>
        <w:rPr>
          <w:rFonts w:hint="eastAsia" w:ascii="仿宋_GB2312" w:hAnsi="宋体" w:eastAsia="仿宋_GB2312"/>
          <w:color w:val="auto"/>
          <w:sz w:val="32"/>
          <w:szCs w:val="32"/>
        </w:rPr>
        <w:t>合理布局，新建</w:t>
      </w:r>
      <w:r>
        <w:rPr>
          <w:rFonts w:hint="eastAsia" w:ascii="仿宋_GB2312" w:hAnsi="宋体" w:cs="宋体"/>
          <w:color w:val="auto"/>
          <w:sz w:val="32"/>
          <w:szCs w:val="32"/>
        </w:rPr>
        <w:t>瞭</w:t>
      </w:r>
      <w:r>
        <w:rPr>
          <w:rFonts w:hint="eastAsia" w:ascii="仿宋_GB2312" w:hAnsi="宋体" w:eastAsia="仿宋_GB2312" w:cs="方正仿宋简体"/>
          <w:color w:val="auto"/>
          <w:sz w:val="32"/>
          <w:szCs w:val="32"/>
        </w:rPr>
        <w:t>望塔（台）</w:t>
      </w:r>
      <w:r>
        <w:rPr>
          <w:rFonts w:hint="eastAsia" w:ascii="仿宋_GB2312" w:hAnsi="宋体" w:eastAsia="仿宋_GB2312"/>
          <w:color w:val="auto"/>
          <w:sz w:val="32"/>
          <w:szCs w:val="32"/>
          <w:lang w:val="en-US" w:eastAsia="zh-CN"/>
        </w:rPr>
        <w:t>695</w:t>
      </w:r>
      <w:r>
        <w:rPr>
          <w:rFonts w:hint="eastAsia" w:ascii="仿宋_GB2312" w:hAnsi="宋体" w:eastAsia="仿宋_GB2312"/>
          <w:color w:val="auto"/>
          <w:sz w:val="32"/>
          <w:szCs w:val="32"/>
        </w:rPr>
        <w:t>座</w:t>
      </w:r>
      <w:r>
        <w:rPr>
          <w:rFonts w:hint="eastAsia" w:ascii="仿宋_GB2312" w:hAnsi="宋体" w:eastAsia="仿宋_GB2312" w:cs="方正仿宋简体"/>
          <w:color w:val="auto"/>
          <w:sz w:val="32"/>
          <w:szCs w:val="32"/>
        </w:rPr>
        <w:t>，进一步增加监测覆盖率。</w:t>
      </w:r>
    </w:p>
    <w:p>
      <w:pPr>
        <w:ind w:firstLine="640" w:firstLineChars="200"/>
        <w:rPr>
          <w:rFonts w:hint="eastAsia" w:ascii="楷体_GB2312" w:eastAsia="楷体_GB2312"/>
          <w:color w:val="auto"/>
          <w:sz w:val="32"/>
          <w:szCs w:val="32"/>
        </w:rPr>
      </w:pPr>
      <w:r>
        <w:rPr>
          <w:rFonts w:hint="eastAsia" w:ascii="楷体_GB2312" w:eastAsia="楷体_GB2312"/>
          <w:color w:val="auto"/>
          <w:sz w:val="32"/>
          <w:szCs w:val="32"/>
        </w:rPr>
        <w:t>（四）加强地面巡护建设。</w:t>
      </w:r>
    </w:p>
    <w:p>
      <w:pPr>
        <w:ind w:firstLine="600"/>
        <w:rPr>
          <w:rFonts w:hint="eastAsia" w:ascii="仿宋_GB2312" w:hAnsi="仿宋" w:eastAsia="仿宋_GB2312" w:cs="仿宋"/>
          <w:bCs/>
          <w:color w:val="auto"/>
          <w:sz w:val="32"/>
          <w:szCs w:val="32"/>
        </w:rPr>
      </w:pPr>
      <w:r>
        <w:rPr>
          <w:rFonts w:hint="eastAsia" w:ascii="仿宋_GB2312" w:hAnsi="仿宋" w:eastAsia="仿宋_GB2312" w:cs="仿宋"/>
          <w:bCs/>
          <w:color w:val="auto"/>
          <w:sz w:val="32"/>
          <w:szCs w:val="32"/>
        </w:rPr>
        <w:t>加强专职护林员队伍建设，充分发挥护林员巡山护林的作用。一是加强护林员装备建设。规划期</w:t>
      </w:r>
      <w:r>
        <w:rPr>
          <w:rFonts w:ascii="仿宋_GB2312" w:hAnsi="仿宋" w:eastAsia="仿宋_GB2312" w:cs="仿宋"/>
          <w:bCs/>
          <w:color w:val="auto"/>
          <w:sz w:val="32"/>
          <w:szCs w:val="32"/>
        </w:rPr>
        <w:t>内</w:t>
      </w:r>
      <w:r>
        <w:rPr>
          <w:rFonts w:hint="eastAsia" w:ascii="仿宋_GB2312" w:hAnsi="宋体" w:eastAsia="仿宋_GB2312" w:cs="方正仿宋简体"/>
          <w:color w:val="auto"/>
          <w:sz w:val="32"/>
          <w:szCs w:val="32"/>
        </w:rPr>
        <w:t>为专职护林员</w:t>
      </w:r>
      <w:r>
        <w:rPr>
          <w:rFonts w:hint="eastAsia" w:ascii="仿宋_GB2312" w:hAnsi="宋体" w:eastAsia="仿宋_GB2312"/>
          <w:color w:val="auto"/>
          <w:sz w:val="32"/>
          <w:szCs w:val="32"/>
        </w:rPr>
        <w:t>配备必要的摩托车</w:t>
      </w:r>
      <w:r>
        <w:rPr>
          <w:rFonts w:ascii="仿宋_GB2312" w:hAnsi="宋体" w:eastAsia="仿宋_GB2312"/>
          <w:color w:val="auto"/>
          <w:sz w:val="32"/>
          <w:szCs w:val="32"/>
        </w:rPr>
        <w:t>44</w:t>
      </w:r>
      <w:r>
        <w:rPr>
          <w:rFonts w:hint="eastAsia" w:ascii="仿宋_GB2312" w:hAnsi="宋体" w:eastAsia="仿宋_GB2312"/>
          <w:color w:val="auto"/>
          <w:sz w:val="32"/>
          <w:szCs w:val="32"/>
          <w:lang w:val="en-US" w:eastAsia="zh-CN"/>
        </w:rPr>
        <w:t>477</w:t>
      </w:r>
      <w:r>
        <w:rPr>
          <w:rFonts w:hint="eastAsia" w:ascii="仿宋_GB2312" w:hAnsi="宋体" w:eastAsia="仿宋_GB2312"/>
          <w:color w:val="auto"/>
          <w:sz w:val="32"/>
          <w:szCs w:val="32"/>
        </w:rPr>
        <w:t>辆，望远镜</w:t>
      </w:r>
      <w:r>
        <w:rPr>
          <w:rFonts w:hint="eastAsia" w:ascii="仿宋_GB2312" w:hAnsi="宋体" w:eastAsia="仿宋_GB2312"/>
          <w:color w:val="auto"/>
          <w:sz w:val="32"/>
          <w:szCs w:val="32"/>
          <w:lang w:val="en-US" w:eastAsia="zh-CN"/>
        </w:rPr>
        <w:t>36758</w:t>
      </w:r>
      <w:r>
        <w:rPr>
          <w:rFonts w:hint="eastAsia" w:ascii="仿宋_GB2312" w:hAnsi="宋体" w:eastAsia="仿宋_GB2312"/>
          <w:color w:val="auto"/>
          <w:sz w:val="32"/>
          <w:szCs w:val="32"/>
        </w:rPr>
        <w:t>台、红外探测仪</w:t>
      </w:r>
      <w:r>
        <w:rPr>
          <w:rFonts w:hint="eastAsia" w:ascii="仿宋_GB2312" w:hAnsi="宋体" w:eastAsia="仿宋_GB2312"/>
          <w:color w:val="auto"/>
          <w:sz w:val="32"/>
          <w:szCs w:val="32"/>
          <w:lang w:val="en-US" w:eastAsia="zh-CN"/>
        </w:rPr>
        <w:t>4128</w:t>
      </w:r>
      <w:r>
        <w:rPr>
          <w:rFonts w:hint="eastAsia" w:ascii="仿宋_GB2312" w:hAnsi="宋体" w:eastAsia="仿宋_GB2312"/>
          <w:color w:val="auto"/>
          <w:sz w:val="32"/>
          <w:szCs w:val="32"/>
        </w:rPr>
        <w:t>台、移动巡护终端</w:t>
      </w:r>
      <w:r>
        <w:rPr>
          <w:rFonts w:hint="eastAsia" w:ascii="仿宋_GB2312" w:hAnsi="宋体" w:eastAsia="仿宋_GB2312"/>
          <w:color w:val="auto"/>
          <w:sz w:val="32"/>
          <w:szCs w:val="32"/>
          <w:lang w:val="en-US" w:eastAsia="zh-CN"/>
        </w:rPr>
        <w:t>41223</w:t>
      </w:r>
      <w:r>
        <w:rPr>
          <w:rFonts w:hint="eastAsia" w:ascii="仿宋_GB2312" w:hAnsi="宋体" w:eastAsia="仿宋_GB2312"/>
          <w:color w:val="auto"/>
          <w:sz w:val="32"/>
          <w:szCs w:val="32"/>
        </w:rPr>
        <w:t>台、巡护服</w:t>
      </w:r>
      <w:r>
        <w:rPr>
          <w:rFonts w:hint="eastAsia" w:ascii="仿宋_GB2312" w:hAnsi="宋体" w:eastAsia="仿宋_GB2312"/>
          <w:color w:val="auto"/>
          <w:sz w:val="32"/>
          <w:szCs w:val="32"/>
          <w:lang w:val="en-US" w:eastAsia="zh-CN"/>
        </w:rPr>
        <w:t>426189</w:t>
      </w:r>
      <w:r>
        <w:rPr>
          <w:rFonts w:hint="eastAsia" w:ascii="仿宋_GB2312" w:hAnsi="宋体" w:eastAsia="仿宋_GB2312"/>
          <w:color w:val="auto"/>
          <w:sz w:val="32"/>
          <w:szCs w:val="32"/>
        </w:rPr>
        <w:t>套。</w:t>
      </w:r>
      <w:r>
        <w:rPr>
          <w:rFonts w:hint="eastAsia" w:ascii="仿宋_GB2312" w:hAnsi="仿宋" w:eastAsia="仿宋_GB2312" w:cs="仿宋"/>
          <w:bCs/>
          <w:color w:val="auto"/>
          <w:sz w:val="32"/>
          <w:szCs w:val="32"/>
        </w:rPr>
        <w:t>二是加强对专职护林员队伍的管理。本期规划建设省级护林员网格化管理系统</w:t>
      </w:r>
      <w:r>
        <w:rPr>
          <w:rFonts w:hint="eastAsia" w:ascii="仿宋_GB2312" w:hAnsi="仿宋" w:eastAsia="仿宋_GB2312" w:cs="仿宋"/>
          <w:bCs/>
          <w:color w:val="auto"/>
          <w:sz w:val="32"/>
          <w:szCs w:val="32"/>
          <w:lang w:val="en-US" w:eastAsia="zh-CN"/>
        </w:rPr>
        <w:t>2</w:t>
      </w:r>
      <w:r>
        <w:rPr>
          <w:rFonts w:hint="eastAsia" w:ascii="仿宋_GB2312" w:hAnsi="仿宋" w:eastAsia="仿宋_GB2312" w:cs="仿宋"/>
          <w:bCs/>
          <w:color w:val="auto"/>
          <w:sz w:val="32"/>
          <w:szCs w:val="32"/>
        </w:rPr>
        <w:t>套，粤东西北以及珠三角等地和省属林场的护林员网格化</w:t>
      </w:r>
      <w:r>
        <w:rPr>
          <w:rFonts w:hint="eastAsia" w:ascii="仿宋_GB2312" w:hAnsi="仿宋" w:eastAsia="仿宋_GB2312" w:cs="仿宋"/>
          <w:bCs/>
          <w:color w:val="auto"/>
          <w:sz w:val="32"/>
          <w:szCs w:val="32"/>
          <w:u w:val="none"/>
        </w:rPr>
        <w:t>管理系统</w:t>
      </w:r>
      <w:r>
        <w:rPr>
          <w:rFonts w:hint="eastAsia" w:ascii="仿宋_GB2312" w:hAnsi="仿宋" w:eastAsia="仿宋_GB2312" w:cs="仿宋"/>
          <w:bCs/>
          <w:color w:val="auto"/>
          <w:sz w:val="32"/>
          <w:szCs w:val="32"/>
          <w:u w:val="none"/>
          <w:lang w:val="en-US" w:eastAsia="zh-CN"/>
        </w:rPr>
        <w:t>263</w:t>
      </w:r>
      <w:r>
        <w:rPr>
          <w:rFonts w:hint="eastAsia" w:ascii="仿宋_GB2312" w:hAnsi="仿宋" w:eastAsia="仿宋_GB2312" w:cs="仿宋"/>
          <w:bCs/>
          <w:color w:val="auto"/>
          <w:sz w:val="32"/>
          <w:szCs w:val="32"/>
          <w:u w:val="none"/>
        </w:rPr>
        <w:t>套。</w:t>
      </w:r>
    </w:p>
    <w:p>
      <w:pPr>
        <w:ind w:firstLine="600"/>
        <w:rPr>
          <w:rFonts w:hint="eastAsia" w:ascii="楷体_GB2312" w:hAnsi="宋体" w:eastAsia="楷体_GB2312"/>
          <w:color w:val="auto"/>
          <w:sz w:val="32"/>
          <w:szCs w:val="32"/>
        </w:rPr>
      </w:pPr>
      <w:r>
        <w:rPr>
          <w:rFonts w:hint="eastAsia" w:ascii="楷体_GB2312" w:hAnsi="宋体" w:eastAsia="楷体_GB2312"/>
          <w:color w:val="auto"/>
          <w:sz w:val="32"/>
          <w:szCs w:val="32"/>
        </w:rPr>
        <w:t>（五）增加专职护林员补助经费。</w:t>
      </w:r>
    </w:p>
    <w:p>
      <w:pPr>
        <w:ind w:firstLine="600"/>
        <w:rPr>
          <w:rFonts w:hint="eastAsia" w:ascii="仿宋_GB2312" w:hAnsi="宋体" w:eastAsia="仿宋_GB2312"/>
          <w:color w:val="auto"/>
          <w:sz w:val="32"/>
          <w:szCs w:val="32"/>
        </w:rPr>
      </w:pPr>
      <w:r>
        <w:rPr>
          <w:rFonts w:hint="eastAsia" w:ascii="仿宋_GB2312" w:hAnsi="仿宋" w:eastAsia="仿宋_GB2312" w:cs="仿宋"/>
          <w:bCs/>
          <w:color w:val="auto"/>
          <w:sz w:val="32"/>
          <w:szCs w:val="32"/>
        </w:rPr>
        <w:t>为进一步解决专职护林员待遇低的问题，充分调动护林员的积极性，需加大专职护林员的补助标准。对粤东西北地区15个地级市及江门市的台山、开平、恩平共102个县（市、区）、6个国家级自然保护区、48个省级自然保护区、</w:t>
      </w:r>
      <w:r>
        <w:rPr>
          <w:rFonts w:hint="eastAsia" w:ascii="仿宋_GB2312" w:hAnsi="仿宋" w:eastAsia="仿宋_GB2312" w:cs="仿宋"/>
          <w:bCs/>
          <w:color w:val="auto"/>
          <w:sz w:val="32"/>
          <w:szCs w:val="32"/>
          <w:lang w:val="en-US" w:eastAsia="zh-CN"/>
        </w:rPr>
        <w:t>10</w:t>
      </w:r>
      <w:r>
        <w:rPr>
          <w:rFonts w:hint="eastAsia" w:ascii="仿宋_GB2312" w:hAnsi="仿宋" w:eastAsia="仿宋_GB2312" w:cs="仿宋"/>
          <w:bCs/>
          <w:color w:val="auto"/>
          <w:sz w:val="32"/>
          <w:szCs w:val="32"/>
        </w:rPr>
        <w:t>个省林业厅直属国有林场和72个市属国有林场的专职护林员补助从每人每月300元的标准提高至每人每月600元。从每年安排省级补助专职护林员专项经费9625万元，提高到每年安排省级补助经费19250万元。</w:t>
      </w:r>
    </w:p>
    <w:tbl>
      <w:tblPr>
        <w:tblStyle w:val="17"/>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blHeader/>
          <w:jc w:val="center"/>
        </w:trPr>
        <w:tc>
          <w:tcPr>
            <w:tcW w:w="8522" w:type="dxa"/>
            <w:tcBorders>
              <w:top w:val="single" w:color="000000" w:sz="4" w:space="0"/>
              <w:left w:val="single" w:color="000000" w:sz="4" w:space="0"/>
              <w:bottom w:val="single" w:color="000000" w:sz="4" w:space="0"/>
              <w:right w:val="single" w:color="000000" w:sz="4" w:space="0"/>
            </w:tcBorders>
          </w:tcPr>
          <w:p>
            <w:pPr>
              <w:spacing w:line="500" w:lineRule="exact"/>
              <w:jc w:val="center"/>
              <w:rPr>
                <w:rFonts w:hint="eastAsia" w:ascii="仿宋_GB2312" w:hAnsi="宋体" w:eastAsia="仿宋_GB2312"/>
                <w:b/>
                <w:color w:val="auto"/>
                <w:sz w:val="28"/>
                <w:szCs w:val="28"/>
              </w:rPr>
            </w:pPr>
            <w:r>
              <w:rPr>
                <w:rFonts w:hint="eastAsia" w:ascii="仿宋_GB2312" w:hAnsi="宋体" w:eastAsia="仿宋_GB2312"/>
                <w:b/>
                <w:color w:val="auto"/>
                <w:sz w:val="28"/>
                <w:szCs w:val="28"/>
              </w:rPr>
              <w:t>专栏1</w:t>
            </w:r>
            <w:r>
              <w:rPr>
                <w:rFonts w:hint="eastAsia" w:ascii="仿宋_GB2312" w:hAnsi="宋体" w:eastAsia="仿宋_GB2312"/>
                <w:b/>
                <w:color w:val="auto"/>
                <w:sz w:val="28"/>
                <w:szCs w:val="28"/>
                <w:lang w:eastAsia="zh-CN"/>
              </w:rPr>
              <w:t>森林火险</w:t>
            </w:r>
            <w:r>
              <w:rPr>
                <w:rFonts w:hint="eastAsia" w:ascii="仿宋_GB2312" w:hAnsi="宋体" w:eastAsia="仿宋_GB2312"/>
                <w:b/>
                <w:color w:val="auto"/>
                <w:sz w:val="28"/>
                <w:szCs w:val="28"/>
              </w:rPr>
              <w:t>预警监测系统</w:t>
            </w:r>
            <w:r>
              <w:rPr>
                <w:rFonts w:hint="eastAsia" w:ascii="仿宋_GB2312" w:hAnsi="宋体" w:eastAsia="仿宋_GB2312"/>
                <w:b/>
                <w:color w:val="auto"/>
                <w:sz w:val="28"/>
                <w:szCs w:val="28"/>
                <w:lang w:eastAsia="zh-CN"/>
              </w:rPr>
              <w:t>近期</w:t>
            </w:r>
            <w:r>
              <w:rPr>
                <w:rFonts w:hint="eastAsia" w:ascii="仿宋_GB2312" w:hAnsi="宋体" w:eastAsia="仿宋_GB2312"/>
                <w:b/>
                <w:color w:val="auto"/>
                <w:sz w:val="28"/>
                <w:szCs w:val="28"/>
              </w:rPr>
              <w:t>重点建设项目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65" w:hRule="atLeast"/>
          <w:jc w:val="center"/>
        </w:trPr>
        <w:tc>
          <w:tcPr>
            <w:tcW w:w="8522" w:type="dxa"/>
            <w:tcBorders>
              <w:top w:val="single" w:color="000000" w:sz="4" w:space="0"/>
              <w:left w:val="single" w:color="000000" w:sz="4" w:space="0"/>
              <w:bottom w:val="single" w:color="auto" w:sz="4" w:space="0"/>
              <w:right w:val="single" w:color="000000" w:sz="4" w:space="0"/>
            </w:tcBorders>
          </w:tcPr>
          <w:p>
            <w:pPr>
              <w:spacing w:line="500" w:lineRule="exact"/>
              <w:ind w:firstLine="600"/>
              <w:rPr>
                <w:rFonts w:hint="eastAsia" w:ascii="仿宋_GB2312" w:hAnsi="宋体" w:eastAsia="仿宋_GB2312"/>
                <w:color w:val="auto"/>
                <w:sz w:val="28"/>
                <w:szCs w:val="28"/>
              </w:rPr>
            </w:pPr>
            <w:r>
              <w:rPr>
                <w:rFonts w:hint="eastAsia" w:ascii="仿宋_GB2312" w:hAnsi="宋体" w:eastAsia="仿宋_GB2312"/>
                <w:color w:val="auto"/>
                <w:sz w:val="28"/>
                <w:szCs w:val="28"/>
              </w:rPr>
              <w:t>1.森林火险预警系统建设项目：在升级改造现有的火险要素监测站和可燃物因子采集站基础上，新建森林火险综合监测站</w:t>
            </w:r>
            <w:r>
              <w:rPr>
                <w:rFonts w:hint="eastAsia" w:ascii="仿宋_GB2312" w:hAnsi="宋体" w:eastAsia="仿宋_GB2312"/>
                <w:color w:val="auto"/>
                <w:sz w:val="28"/>
                <w:szCs w:val="28"/>
                <w:u w:val="none"/>
                <w:lang w:val="en-US" w:eastAsia="zh-CN"/>
              </w:rPr>
              <w:t>649</w:t>
            </w:r>
            <w:r>
              <w:rPr>
                <w:rFonts w:hint="eastAsia" w:ascii="仿宋_GB2312" w:hAnsi="宋体" w:eastAsia="仿宋_GB2312"/>
                <w:color w:val="auto"/>
                <w:sz w:val="28"/>
                <w:szCs w:val="28"/>
              </w:rPr>
              <w:t>个、森林因子电子显示屏</w:t>
            </w:r>
            <w:r>
              <w:rPr>
                <w:rFonts w:hint="eastAsia" w:ascii="仿宋_GB2312" w:hAnsi="宋体" w:eastAsia="仿宋_GB2312"/>
                <w:color w:val="auto"/>
                <w:sz w:val="28"/>
                <w:szCs w:val="28"/>
                <w:lang w:val="en-US" w:eastAsia="zh-CN"/>
              </w:rPr>
              <w:t>1590</w:t>
            </w:r>
            <w:r>
              <w:rPr>
                <w:rFonts w:hint="eastAsia" w:ascii="仿宋_GB2312" w:hAnsi="宋体" w:eastAsia="仿宋_GB2312"/>
                <w:color w:val="auto"/>
                <w:sz w:val="28"/>
                <w:szCs w:val="28"/>
              </w:rPr>
              <w:t>块，配备手持森林火险监测仪</w:t>
            </w:r>
            <w:r>
              <w:rPr>
                <w:rFonts w:hint="eastAsia" w:ascii="仿宋_GB2312" w:hAnsi="宋体" w:eastAsia="仿宋_GB2312"/>
                <w:color w:val="auto"/>
                <w:sz w:val="28"/>
                <w:szCs w:val="28"/>
                <w:lang w:val="en-US" w:eastAsia="zh-CN"/>
              </w:rPr>
              <w:t>1633</w:t>
            </w:r>
            <w:r>
              <w:rPr>
                <w:rFonts w:hint="eastAsia" w:ascii="仿宋_GB2312" w:hAnsi="宋体" w:eastAsia="仿宋_GB2312"/>
                <w:color w:val="auto"/>
                <w:sz w:val="28"/>
                <w:szCs w:val="28"/>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85" w:hRule="atLeast"/>
          <w:jc w:val="center"/>
        </w:trPr>
        <w:tc>
          <w:tcPr>
            <w:tcW w:w="8522" w:type="dxa"/>
            <w:tcBorders>
              <w:top w:val="single" w:color="auto" w:sz="4" w:space="0"/>
              <w:left w:val="single" w:color="000000" w:sz="4" w:space="0"/>
              <w:bottom w:val="single" w:color="auto" w:sz="4" w:space="0"/>
              <w:right w:val="single" w:color="000000" w:sz="4" w:space="0"/>
            </w:tcBorders>
          </w:tcPr>
          <w:p>
            <w:pPr>
              <w:spacing w:line="500" w:lineRule="exact"/>
              <w:ind w:firstLine="600"/>
              <w:rPr>
                <w:rFonts w:hint="eastAsia" w:ascii="仿宋_GB2312" w:hAnsi="宋体" w:eastAsia="仿宋_GB2312"/>
                <w:color w:val="auto"/>
                <w:sz w:val="28"/>
                <w:szCs w:val="28"/>
              </w:rPr>
            </w:pPr>
            <w:r>
              <w:rPr>
                <w:rFonts w:hint="eastAsia" w:ascii="仿宋_GB2312" w:hAnsi="宋体" w:eastAsia="仿宋_GB2312"/>
                <w:color w:val="auto"/>
                <w:sz w:val="28"/>
                <w:szCs w:val="28"/>
              </w:rPr>
              <w:t>2.重点区域林火视频监控系统建设项目：在森林资源分布集中、人员流动性大、火源控制难度大、森林高火险区等重点区域和关键部位新建视频监控系统</w:t>
            </w:r>
            <w:r>
              <w:rPr>
                <w:rFonts w:hint="eastAsia" w:ascii="仿宋_GB2312" w:hAnsi="宋体" w:eastAsia="仿宋_GB2312"/>
                <w:color w:val="auto"/>
                <w:sz w:val="28"/>
                <w:szCs w:val="28"/>
                <w:lang w:val="en-US" w:eastAsia="zh-CN"/>
              </w:rPr>
              <w:t>2971</w:t>
            </w:r>
            <w:r>
              <w:rPr>
                <w:rFonts w:hint="eastAsia" w:ascii="仿宋_GB2312" w:hAnsi="宋体" w:eastAsia="仿宋_GB2312"/>
                <w:color w:val="auto"/>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5" w:hRule="atLeast"/>
          <w:jc w:val="center"/>
        </w:trPr>
        <w:tc>
          <w:tcPr>
            <w:tcW w:w="8522" w:type="dxa"/>
            <w:tcBorders>
              <w:top w:val="single" w:color="auto" w:sz="4" w:space="0"/>
              <w:left w:val="single" w:color="000000" w:sz="4" w:space="0"/>
              <w:bottom w:val="single" w:color="auto" w:sz="4" w:space="0"/>
              <w:right w:val="single" w:color="000000" w:sz="4" w:space="0"/>
            </w:tcBorders>
          </w:tcPr>
          <w:p>
            <w:pPr>
              <w:spacing w:line="500" w:lineRule="exact"/>
              <w:ind w:firstLine="600"/>
              <w:rPr>
                <w:rFonts w:hint="eastAsia" w:ascii="仿宋_GB2312" w:hAnsi="宋体" w:eastAsia="仿宋_GB2312"/>
                <w:color w:val="auto"/>
                <w:sz w:val="28"/>
                <w:szCs w:val="28"/>
              </w:rPr>
            </w:pPr>
            <w:r>
              <w:rPr>
                <w:rFonts w:hint="eastAsia" w:ascii="仿宋_GB2312" w:hAnsi="宋体" w:eastAsia="仿宋_GB2312"/>
                <w:color w:val="auto"/>
                <w:sz w:val="28"/>
                <w:szCs w:val="28"/>
              </w:rPr>
              <w:t>3.</w:t>
            </w:r>
            <w:r>
              <w:rPr>
                <w:rFonts w:hint="eastAsia" w:ascii="仿宋_GB2312" w:hAnsi="仿宋" w:eastAsia="仿宋_GB2312" w:cs="仿宋"/>
                <w:bCs/>
                <w:color w:val="auto"/>
                <w:sz w:val="28"/>
                <w:szCs w:val="28"/>
              </w:rPr>
              <w:t xml:space="preserve"> 护林员网格化管理系统</w:t>
            </w:r>
            <w:r>
              <w:rPr>
                <w:rFonts w:hint="eastAsia" w:ascii="仿宋_GB2312" w:hAnsi="宋体" w:eastAsia="仿宋_GB2312"/>
                <w:color w:val="auto"/>
                <w:sz w:val="28"/>
                <w:szCs w:val="28"/>
              </w:rPr>
              <w:t>建设项目：</w:t>
            </w:r>
            <w:r>
              <w:rPr>
                <w:rFonts w:hint="eastAsia" w:ascii="仿宋_GB2312" w:hAnsi="仿宋" w:eastAsia="仿宋_GB2312" w:cs="仿宋"/>
                <w:bCs/>
                <w:color w:val="auto"/>
                <w:sz w:val="28"/>
                <w:szCs w:val="28"/>
              </w:rPr>
              <w:t>建设省级护林员网格化管理系统1套，</w:t>
            </w:r>
            <w:r>
              <w:rPr>
                <w:rFonts w:hint="eastAsia" w:ascii="仿宋_GB2312" w:hAnsi="仿宋" w:eastAsia="仿宋_GB2312" w:cs="仿宋"/>
                <w:bCs/>
                <w:color w:val="auto"/>
                <w:sz w:val="28"/>
                <w:szCs w:val="28"/>
                <w:lang w:eastAsia="zh-CN"/>
              </w:rPr>
              <w:t>在</w:t>
            </w:r>
            <w:r>
              <w:rPr>
                <w:rFonts w:hint="eastAsia" w:ascii="仿宋_GB2312" w:hAnsi="仿宋" w:eastAsia="仿宋_GB2312" w:cs="仿宋"/>
                <w:bCs/>
                <w:color w:val="auto"/>
                <w:sz w:val="28"/>
                <w:szCs w:val="28"/>
              </w:rPr>
              <w:t>粤东西北</w:t>
            </w:r>
            <w:r>
              <w:rPr>
                <w:rFonts w:hint="eastAsia" w:ascii="仿宋_GB2312" w:hAnsi="仿宋" w:eastAsia="仿宋_GB2312" w:cs="仿宋"/>
                <w:bCs/>
                <w:color w:val="auto"/>
                <w:sz w:val="28"/>
                <w:szCs w:val="28"/>
                <w:lang w:eastAsia="zh-CN"/>
              </w:rPr>
              <w:t>、</w:t>
            </w:r>
            <w:r>
              <w:rPr>
                <w:rFonts w:hint="eastAsia" w:ascii="仿宋_GB2312" w:hAnsi="仿宋" w:eastAsia="仿宋_GB2312" w:cs="仿宋"/>
                <w:bCs/>
                <w:color w:val="auto"/>
                <w:sz w:val="28"/>
                <w:szCs w:val="28"/>
              </w:rPr>
              <w:t>珠三角和省属林场</w:t>
            </w:r>
            <w:r>
              <w:rPr>
                <w:rFonts w:hint="eastAsia" w:ascii="仿宋_GB2312" w:hAnsi="仿宋" w:eastAsia="仿宋_GB2312" w:cs="仿宋"/>
                <w:bCs/>
                <w:color w:val="auto"/>
                <w:sz w:val="28"/>
                <w:szCs w:val="28"/>
                <w:lang w:eastAsia="zh-CN"/>
              </w:rPr>
              <w:t>等建立</w:t>
            </w:r>
            <w:r>
              <w:rPr>
                <w:rFonts w:hint="eastAsia" w:ascii="仿宋_GB2312" w:hAnsi="仿宋" w:eastAsia="仿宋_GB2312" w:cs="仿宋"/>
                <w:bCs/>
                <w:color w:val="auto"/>
                <w:sz w:val="28"/>
                <w:szCs w:val="28"/>
              </w:rPr>
              <w:t>护林员网格化</w:t>
            </w:r>
            <w:r>
              <w:rPr>
                <w:rFonts w:hint="eastAsia" w:ascii="仿宋_GB2312" w:hAnsi="仿宋" w:eastAsia="仿宋_GB2312" w:cs="仿宋"/>
                <w:bCs/>
                <w:color w:val="auto"/>
                <w:sz w:val="28"/>
                <w:szCs w:val="28"/>
                <w:u w:val="none"/>
              </w:rPr>
              <w:t>管理系统</w:t>
            </w:r>
            <w:r>
              <w:rPr>
                <w:rFonts w:hint="eastAsia" w:ascii="仿宋_GB2312" w:hAnsi="仿宋" w:eastAsia="仿宋_GB2312" w:cs="仿宋"/>
                <w:bCs/>
                <w:color w:val="auto"/>
                <w:sz w:val="28"/>
                <w:szCs w:val="28"/>
                <w:u w:val="none"/>
                <w:lang w:val="en-US" w:eastAsia="zh-CN"/>
              </w:rPr>
              <w:t>177</w:t>
            </w:r>
            <w:r>
              <w:rPr>
                <w:rFonts w:hint="eastAsia" w:ascii="仿宋_GB2312" w:hAnsi="仿宋" w:eastAsia="仿宋_GB2312" w:cs="仿宋"/>
                <w:bCs/>
                <w:color w:val="auto"/>
                <w:sz w:val="28"/>
                <w:szCs w:val="28"/>
                <w:u w:val="none"/>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5" w:hRule="atLeast"/>
          <w:jc w:val="center"/>
        </w:trPr>
        <w:tc>
          <w:tcPr>
            <w:tcW w:w="8522" w:type="dxa"/>
            <w:tcBorders>
              <w:top w:val="single" w:color="auto" w:sz="4" w:space="0"/>
              <w:left w:val="single" w:color="000000" w:sz="4" w:space="0"/>
              <w:bottom w:val="single" w:color="auto" w:sz="4" w:space="0"/>
              <w:right w:val="single" w:color="000000" w:sz="4" w:space="0"/>
            </w:tcBorders>
          </w:tcPr>
          <w:p>
            <w:pPr>
              <w:spacing w:line="50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4.地面巡护系统建设项目：</w:t>
            </w:r>
            <w:r>
              <w:rPr>
                <w:rFonts w:hint="eastAsia" w:ascii="仿宋_GB2312" w:hAnsi="宋体" w:eastAsia="仿宋_GB2312" w:cs="方正仿宋简体"/>
                <w:color w:val="auto"/>
                <w:sz w:val="28"/>
                <w:szCs w:val="28"/>
              </w:rPr>
              <w:t>为专职护林员</w:t>
            </w:r>
            <w:r>
              <w:rPr>
                <w:rFonts w:hint="eastAsia" w:ascii="仿宋_GB2312" w:hAnsi="宋体" w:eastAsia="仿宋_GB2312"/>
                <w:color w:val="auto"/>
                <w:sz w:val="28"/>
                <w:szCs w:val="28"/>
              </w:rPr>
              <w:t>配备必要的摩托车</w:t>
            </w:r>
            <w:r>
              <w:rPr>
                <w:rFonts w:hint="eastAsia" w:ascii="仿宋_GB2312" w:hAnsi="宋体" w:eastAsia="仿宋_GB2312"/>
                <w:color w:val="auto"/>
                <w:sz w:val="28"/>
                <w:szCs w:val="28"/>
                <w:lang w:val="en-US" w:eastAsia="zh-CN"/>
              </w:rPr>
              <w:t>24324</w:t>
            </w:r>
            <w:r>
              <w:rPr>
                <w:rFonts w:hint="eastAsia" w:ascii="仿宋_GB2312" w:hAnsi="宋体" w:eastAsia="仿宋_GB2312"/>
                <w:color w:val="auto"/>
                <w:sz w:val="28"/>
                <w:szCs w:val="28"/>
              </w:rPr>
              <w:t>辆，望远镜</w:t>
            </w:r>
            <w:r>
              <w:rPr>
                <w:rFonts w:hint="eastAsia" w:ascii="仿宋_GB2312" w:hAnsi="宋体" w:eastAsia="仿宋_GB2312"/>
                <w:color w:val="auto"/>
                <w:sz w:val="28"/>
                <w:szCs w:val="28"/>
                <w:lang w:val="en-US" w:eastAsia="zh-CN"/>
              </w:rPr>
              <w:t>28954</w:t>
            </w:r>
            <w:r>
              <w:rPr>
                <w:rFonts w:hint="eastAsia" w:ascii="仿宋_GB2312" w:hAnsi="宋体" w:eastAsia="仿宋_GB2312"/>
                <w:color w:val="auto"/>
                <w:sz w:val="28"/>
                <w:szCs w:val="28"/>
              </w:rPr>
              <w:t>台、红外探测仪</w:t>
            </w:r>
            <w:r>
              <w:rPr>
                <w:rFonts w:hint="eastAsia" w:ascii="仿宋_GB2312" w:hAnsi="宋体" w:eastAsia="仿宋_GB2312"/>
                <w:color w:val="auto"/>
                <w:sz w:val="28"/>
                <w:szCs w:val="28"/>
                <w:lang w:val="en-US" w:eastAsia="zh-CN"/>
              </w:rPr>
              <w:t>1819</w:t>
            </w:r>
            <w:r>
              <w:rPr>
                <w:rFonts w:hint="eastAsia" w:ascii="仿宋_GB2312" w:hAnsi="宋体" w:eastAsia="仿宋_GB2312"/>
                <w:color w:val="auto"/>
                <w:sz w:val="28"/>
                <w:szCs w:val="28"/>
              </w:rPr>
              <w:t>台、移动巡护终端</w:t>
            </w:r>
            <w:r>
              <w:rPr>
                <w:rFonts w:hint="eastAsia" w:ascii="仿宋_GB2312" w:hAnsi="宋体" w:eastAsia="仿宋_GB2312"/>
                <w:color w:val="auto"/>
                <w:sz w:val="28"/>
                <w:szCs w:val="28"/>
                <w:lang w:val="en-US" w:eastAsia="zh-CN"/>
              </w:rPr>
              <w:t>33117</w:t>
            </w:r>
            <w:r>
              <w:rPr>
                <w:rFonts w:hint="eastAsia" w:ascii="仿宋_GB2312" w:hAnsi="宋体" w:eastAsia="仿宋_GB2312"/>
                <w:color w:val="auto"/>
                <w:sz w:val="28"/>
                <w:szCs w:val="28"/>
              </w:rPr>
              <w:t>台、巡护服</w:t>
            </w:r>
            <w:r>
              <w:rPr>
                <w:rFonts w:hint="eastAsia" w:ascii="仿宋_GB2312" w:hAnsi="宋体" w:eastAsia="仿宋_GB2312"/>
                <w:color w:val="auto"/>
                <w:sz w:val="28"/>
                <w:szCs w:val="28"/>
                <w:lang w:val="en-US" w:eastAsia="zh-CN"/>
              </w:rPr>
              <w:t>203047</w:t>
            </w:r>
            <w:r>
              <w:rPr>
                <w:rFonts w:hint="eastAsia" w:ascii="仿宋_GB2312" w:hAnsi="宋体" w:eastAsia="仿宋_GB2312"/>
                <w:color w:val="auto"/>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855" w:hRule="atLeast"/>
          <w:jc w:val="center"/>
        </w:trPr>
        <w:tc>
          <w:tcPr>
            <w:tcW w:w="8522" w:type="dxa"/>
            <w:tcBorders>
              <w:top w:val="single" w:color="auto" w:sz="4" w:space="0"/>
              <w:left w:val="single" w:color="000000" w:sz="4" w:space="0"/>
              <w:bottom w:val="single" w:color="auto" w:sz="4" w:space="0"/>
              <w:right w:val="single" w:color="000000" w:sz="4" w:space="0"/>
            </w:tcBorders>
          </w:tcPr>
          <w:p>
            <w:pPr>
              <w:spacing w:line="500" w:lineRule="exact"/>
              <w:ind w:firstLine="560" w:firstLineChars="200"/>
              <w:rPr>
                <w:rFonts w:hint="eastAsia" w:ascii="仿宋_GB2312" w:hAnsi="宋体" w:eastAsia="仿宋_GB2312"/>
                <w:color w:val="auto"/>
                <w:sz w:val="28"/>
                <w:szCs w:val="28"/>
              </w:rPr>
            </w:pPr>
            <w:r>
              <w:rPr>
                <w:rFonts w:hint="eastAsia" w:ascii="仿宋_GB2312" w:hAnsi="宋体" w:eastAsia="仿宋_GB2312"/>
                <w:color w:val="auto"/>
                <w:sz w:val="28"/>
                <w:szCs w:val="28"/>
              </w:rPr>
              <w:t>5．增加专职护林员补助经费：专职护林员省级补助标准由300元/月提高到600元/月。</w:t>
            </w:r>
            <w:r>
              <w:rPr>
                <w:rFonts w:hint="eastAsia" w:ascii="仿宋_GB2312" w:hAnsi="仿宋" w:eastAsia="仿宋_GB2312" w:cs="仿宋"/>
                <w:bCs/>
                <w:color w:val="auto"/>
                <w:sz w:val="28"/>
                <w:szCs w:val="28"/>
              </w:rPr>
              <w:t>从每年省级补助专职护林员专项经费9625万元，提高到19250万元。</w:t>
            </w:r>
          </w:p>
        </w:tc>
      </w:tr>
    </w:tbl>
    <w:p>
      <w:pPr>
        <w:pStyle w:val="3"/>
        <w:ind w:firstLine="640" w:firstLineChars="200"/>
        <w:rPr>
          <w:rFonts w:hint="eastAsia" w:ascii="黑体" w:eastAsia="黑体"/>
          <w:b w:val="0"/>
          <w:color w:val="auto"/>
        </w:rPr>
      </w:pPr>
      <w:bookmarkStart w:id="14" w:name="_Toc489174950"/>
      <w:r>
        <w:rPr>
          <w:rFonts w:hint="eastAsia" w:ascii="黑体" w:eastAsia="黑体"/>
          <w:b w:val="0"/>
          <w:color w:val="auto"/>
        </w:rPr>
        <w:t>二、森林防火通信和信息指挥系统建设</w:t>
      </w:r>
      <w:bookmarkEnd w:id="14"/>
    </w:p>
    <w:p>
      <w:pPr>
        <w:ind w:firstLine="600"/>
        <w:rPr>
          <w:rFonts w:hint="eastAsia" w:ascii="仿宋_GB2312" w:hAnsi="宋体" w:eastAsia="仿宋_GB2312"/>
          <w:color w:val="auto"/>
          <w:sz w:val="32"/>
          <w:szCs w:val="32"/>
        </w:rPr>
      </w:pPr>
      <w:r>
        <w:rPr>
          <w:rFonts w:hint="eastAsia" w:ascii="仿宋_GB2312" w:hAnsi="宋体" w:eastAsia="仿宋_GB2312"/>
          <w:color w:val="auto"/>
          <w:sz w:val="32"/>
          <w:szCs w:val="32"/>
        </w:rPr>
        <w:t>森林防火通信和信息指挥系统建设是提升森林防火综合指挥调度能力的</w:t>
      </w:r>
      <w:r>
        <w:rPr>
          <w:rFonts w:hint="eastAsia" w:ascii="仿宋_GB2312" w:hAnsi="宋体" w:eastAsia="仿宋_GB2312"/>
          <w:color w:val="auto"/>
          <w:sz w:val="32"/>
          <w:szCs w:val="32"/>
          <w:lang w:eastAsia="zh-CN"/>
        </w:rPr>
        <w:t>重要工作</w:t>
      </w:r>
      <w:r>
        <w:rPr>
          <w:rFonts w:hint="eastAsia" w:ascii="仿宋_GB2312" w:hAnsi="宋体" w:eastAsia="仿宋_GB2312"/>
          <w:color w:val="auto"/>
          <w:sz w:val="32"/>
          <w:szCs w:val="32"/>
        </w:rPr>
        <w:t>。目前，我省森林防火通信网络覆盖还不全、存在盲区，森林防火信息化程度不高、基础数据不完善、信息共享能力不强，需要构建有线综合网络、火场通信网络、卫星通信网络和机动通信系统的森林防火通信系统，重点加强森林防火指挥中心、森林防火业务软件应用系统和运维保障系统的森林防火信息指挥系统建设，全面提高基于信息系统的森林防火指挥管理能力。</w:t>
      </w:r>
    </w:p>
    <w:p>
      <w:pPr>
        <w:ind w:firstLine="640" w:firstLineChars="200"/>
        <w:rPr>
          <w:rFonts w:hint="eastAsia" w:ascii="楷体_GB2312" w:eastAsia="楷体_GB2312"/>
          <w:color w:val="auto"/>
          <w:sz w:val="32"/>
          <w:szCs w:val="32"/>
        </w:rPr>
      </w:pPr>
      <w:r>
        <w:rPr>
          <w:rFonts w:hint="eastAsia" w:ascii="楷体_GB2312" w:eastAsia="楷体_GB2312"/>
          <w:color w:val="auto"/>
          <w:sz w:val="32"/>
          <w:szCs w:val="32"/>
        </w:rPr>
        <w:t>（一）森林防火通信系统。</w:t>
      </w:r>
    </w:p>
    <w:p>
      <w:pPr>
        <w:ind w:firstLine="640" w:firstLineChars="200"/>
        <w:rPr>
          <w:rFonts w:hint="eastAsia" w:ascii="仿宋_GB2312" w:hAnsi="宋体" w:eastAsia="仿宋_GB2312"/>
          <w:color w:val="auto"/>
          <w:sz w:val="32"/>
          <w:szCs w:val="32"/>
        </w:rPr>
      </w:pPr>
      <w:r>
        <w:rPr>
          <w:rFonts w:hint="eastAsia" w:ascii="仿宋_GB2312" w:hAnsi="宋体" w:eastAsia="仿宋_GB2312"/>
          <w:color w:val="auto"/>
          <w:sz w:val="32"/>
          <w:szCs w:val="32"/>
        </w:rPr>
        <w:t>在利用本省公共资源基础上，加强云计算、物联网、移动互联网、大数据、应急通信等新兴技术应用，构建森林防火综合通信系统，实现各类信息的及时传输，为森林防火信息化提供支撑。按照《全国森林防火通信和信息指挥系统建设技术指南》，重点加强以数字超短波通信为主的火场通信网络建设；以应用VSAT卫星和北斗卫星为主要内容的扑火指挥卫星通信网络建设；以综合通信车为主要内容的机动通信系统建设；推动森林防火有线网、无线网、卫星网的深度融合，实现基于全省统一信息网络的要素整合、信息共享、功能扩展。</w:t>
      </w:r>
    </w:p>
    <w:p>
      <w:pPr>
        <w:ind w:firstLine="643" w:firstLineChars="200"/>
        <w:rPr>
          <w:rFonts w:hint="eastAsia" w:ascii="仿宋_GB2312" w:eastAsia="仿宋_GB2312"/>
          <w:b/>
          <w:color w:val="auto"/>
          <w:sz w:val="32"/>
          <w:szCs w:val="32"/>
        </w:rPr>
      </w:pPr>
      <w:r>
        <w:rPr>
          <w:rFonts w:hint="eastAsia" w:ascii="仿宋_GB2312" w:eastAsia="仿宋_GB2312"/>
          <w:b/>
          <w:color w:val="auto"/>
          <w:sz w:val="32"/>
          <w:szCs w:val="32"/>
        </w:rPr>
        <w:t>1.有线综合网络。</w:t>
      </w:r>
      <w:r>
        <w:rPr>
          <w:rFonts w:hint="eastAsia" w:ascii="仿宋_GB2312" w:eastAsia="仿宋_GB2312"/>
          <w:color w:val="auto"/>
          <w:sz w:val="32"/>
          <w:szCs w:val="32"/>
        </w:rPr>
        <w:t>主要依托公共网络和电子政务网，建设全省至各市、县（区）森林防火基础骨干网络，实施两端引接工程，建成集语音通信、视频调度、火险预警、图像监控、数据传输等为一体的综合信息网，实现省、市、县各级指挥中心信息联通。规划期</w:t>
      </w:r>
      <w:r>
        <w:rPr>
          <w:rFonts w:ascii="仿宋_GB2312" w:eastAsia="仿宋_GB2312"/>
          <w:color w:val="auto"/>
          <w:sz w:val="32"/>
          <w:szCs w:val="32"/>
        </w:rPr>
        <w:t>内</w:t>
      </w:r>
      <w:r>
        <w:rPr>
          <w:rFonts w:hint="eastAsia" w:ascii="仿宋_GB2312" w:eastAsia="仿宋_GB2312"/>
          <w:color w:val="auto"/>
          <w:sz w:val="32"/>
          <w:szCs w:val="32"/>
        </w:rPr>
        <w:t>建设超短波有线链路数字同播基站</w:t>
      </w:r>
      <w:r>
        <w:rPr>
          <w:rFonts w:hint="eastAsia" w:ascii="仿宋_GB2312" w:eastAsia="仿宋_GB2312"/>
          <w:color w:val="auto"/>
          <w:sz w:val="32"/>
          <w:szCs w:val="32"/>
          <w:lang w:val="en-US" w:eastAsia="zh-CN"/>
        </w:rPr>
        <w:t>251</w:t>
      </w:r>
      <w:r>
        <w:rPr>
          <w:rFonts w:hint="eastAsia" w:ascii="仿宋_GB2312" w:eastAsia="仿宋_GB2312"/>
          <w:color w:val="auto"/>
          <w:sz w:val="32"/>
          <w:szCs w:val="32"/>
        </w:rPr>
        <w:t>套、超短波无线链路自适应数字同播基站</w:t>
      </w:r>
      <w:r>
        <w:rPr>
          <w:rFonts w:hint="eastAsia" w:ascii="仿宋_GB2312" w:eastAsia="仿宋_GB2312"/>
          <w:color w:val="auto"/>
          <w:sz w:val="32"/>
          <w:szCs w:val="32"/>
          <w:lang w:val="en-US" w:eastAsia="zh-CN"/>
        </w:rPr>
        <w:t>313</w:t>
      </w:r>
      <w:r>
        <w:rPr>
          <w:rFonts w:hint="eastAsia" w:ascii="仿宋_GB2312" w:eastAsia="仿宋_GB2312"/>
          <w:color w:val="auto"/>
          <w:sz w:val="32"/>
          <w:szCs w:val="32"/>
        </w:rPr>
        <w:t>套。</w:t>
      </w:r>
    </w:p>
    <w:p>
      <w:pPr>
        <w:ind w:firstLine="643" w:firstLineChars="200"/>
        <w:rPr>
          <w:rFonts w:hint="eastAsia" w:ascii="仿宋_GB2312" w:eastAsia="仿宋_GB2312"/>
          <w:b/>
          <w:color w:val="auto"/>
          <w:sz w:val="32"/>
          <w:szCs w:val="32"/>
        </w:rPr>
      </w:pPr>
      <w:r>
        <w:rPr>
          <w:rFonts w:hint="eastAsia" w:ascii="仿宋_GB2312" w:eastAsia="仿宋_GB2312"/>
          <w:b/>
          <w:color w:val="auto"/>
          <w:sz w:val="32"/>
          <w:szCs w:val="32"/>
        </w:rPr>
        <w:t>2.火场通信网络。</w:t>
      </w:r>
      <w:r>
        <w:rPr>
          <w:rFonts w:hint="eastAsia" w:ascii="仿宋_GB2312" w:hAnsi="宋体" w:eastAsia="仿宋_GB2312"/>
          <w:color w:val="auto"/>
          <w:sz w:val="32"/>
          <w:szCs w:val="32"/>
        </w:rPr>
        <w:t>组建或完善数字超短波通信网，解决大面积林区及偏远林区林场到护林员、扑火前指到扑火队长（员）的通信联络，构建覆盖重点大面积林区和偏远山区的森林防火数字超短波通信兼容模拟超短波的通信专网。规划期</w:t>
      </w:r>
      <w:r>
        <w:rPr>
          <w:rFonts w:ascii="仿宋_GB2312" w:hAnsi="宋体" w:eastAsia="仿宋_GB2312"/>
          <w:color w:val="auto"/>
          <w:sz w:val="32"/>
          <w:szCs w:val="32"/>
        </w:rPr>
        <w:t>内</w:t>
      </w:r>
      <w:r>
        <w:rPr>
          <w:rFonts w:hint="eastAsia" w:ascii="仿宋_GB2312" w:hAnsi="宋体" w:eastAsia="仿宋_GB2312"/>
          <w:color w:val="auto"/>
          <w:sz w:val="32"/>
          <w:szCs w:val="32"/>
        </w:rPr>
        <w:t>配置便携式火场应急数字中转台</w:t>
      </w:r>
      <w:r>
        <w:rPr>
          <w:rFonts w:ascii="仿宋_GB2312" w:hAnsi="宋体" w:eastAsia="仿宋_GB2312"/>
          <w:color w:val="auto"/>
          <w:sz w:val="32"/>
          <w:szCs w:val="32"/>
        </w:rPr>
        <w:t>5</w:t>
      </w:r>
      <w:r>
        <w:rPr>
          <w:rFonts w:hint="eastAsia" w:ascii="仿宋_GB2312" w:hAnsi="宋体" w:eastAsia="仿宋_GB2312"/>
          <w:color w:val="auto"/>
          <w:sz w:val="32"/>
          <w:szCs w:val="32"/>
          <w:lang w:val="en-US" w:eastAsia="zh-CN"/>
        </w:rPr>
        <w:t>77</w:t>
      </w:r>
      <w:r>
        <w:rPr>
          <w:rFonts w:hint="eastAsia" w:ascii="仿宋_GB2312" w:hAnsi="宋体" w:eastAsia="仿宋_GB2312"/>
          <w:color w:val="auto"/>
          <w:sz w:val="32"/>
          <w:szCs w:val="32"/>
        </w:rPr>
        <w:t>台、超短波数字固定台</w:t>
      </w:r>
      <w:r>
        <w:rPr>
          <w:rFonts w:ascii="仿宋_GB2312" w:hAnsi="宋体" w:eastAsia="仿宋_GB2312"/>
          <w:color w:val="auto"/>
          <w:sz w:val="32"/>
          <w:szCs w:val="32"/>
        </w:rPr>
        <w:t>6</w:t>
      </w:r>
      <w:r>
        <w:rPr>
          <w:rFonts w:hint="eastAsia" w:ascii="仿宋_GB2312" w:hAnsi="宋体" w:eastAsia="仿宋_GB2312"/>
          <w:color w:val="auto"/>
          <w:sz w:val="32"/>
          <w:szCs w:val="32"/>
          <w:lang w:val="en-US" w:eastAsia="zh-CN"/>
        </w:rPr>
        <w:t>59</w:t>
      </w:r>
      <w:r>
        <w:rPr>
          <w:rFonts w:hint="eastAsia" w:ascii="仿宋_GB2312" w:hAnsi="宋体" w:eastAsia="仿宋_GB2312"/>
          <w:color w:val="auto"/>
          <w:sz w:val="32"/>
          <w:szCs w:val="32"/>
        </w:rPr>
        <w:t>台、超短波数字车载台</w:t>
      </w:r>
      <w:r>
        <w:rPr>
          <w:rFonts w:hint="eastAsia" w:ascii="仿宋_GB2312" w:hAnsi="宋体" w:eastAsia="仿宋_GB2312"/>
          <w:color w:val="auto"/>
          <w:sz w:val="32"/>
          <w:szCs w:val="32"/>
          <w:lang w:val="en-US" w:eastAsia="zh-CN"/>
        </w:rPr>
        <w:t>980</w:t>
      </w:r>
      <w:r>
        <w:rPr>
          <w:rFonts w:hint="eastAsia" w:ascii="仿宋_GB2312" w:hAnsi="宋体" w:eastAsia="仿宋_GB2312"/>
          <w:color w:val="auto"/>
          <w:sz w:val="32"/>
          <w:szCs w:val="32"/>
        </w:rPr>
        <w:t>台、空中无人中继台</w:t>
      </w:r>
      <w:r>
        <w:rPr>
          <w:rFonts w:hint="eastAsia" w:ascii="仿宋_GB2312" w:hAnsi="宋体" w:eastAsia="仿宋_GB2312"/>
          <w:color w:val="auto"/>
          <w:sz w:val="32"/>
          <w:szCs w:val="32"/>
          <w:lang w:val="en-US" w:eastAsia="zh-CN"/>
        </w:rPr>
        <w:t>363</w:t>
      </w:r>
      <w:r>
        <w:rPr>
          <w:rFonts w:hint="eastAsia" w:ascii="仿宋_GB2312" w:hAnsi="宋体" w:eastAsia="仿宋_GB2312"/>
          <w:color w:val="auto"/>
          <w:sz w:val="32"/>
          <w:szCs w:val="32"/>
        </w:rPr>
        <w:t>台、单兵图传系统</w:t>
      </w:r>
      <w:r>
        <w:rPr>
          <w:rFonts w:ascii="仿宋_GB2312" w:hAnsi="宋体" w:eastAsia="仿宋_GB2312"/>
          <w:color w:val="auto"/>
          <w:sz w:val="32"/>
          <w:szCs w:val="32"/>
        </w:rPr>
        <w:t>2</w:t>
      </w:r>
      <w:r>
        <w:rPr>
          <w:rFonts w:hint="eastAsia" w:ascii="仿宋_GB2312" w:hAnsi="宋体" w:eastAsia="仿宋_GB2312"/>
          <w:color w:val="auto"/>
          <w:sz w:val="32"/>
          <w:szCs w:val="32"/>
          <w:lang w:val="en-US" w:eastAsia="zh-CN"/>
        </w:rPr>
        <w:t>393</w:t>
      </w:r>
      <w:r>
        <w:rPr>
          <w:rFonts w:hint="eastAsia" w:ascii="仿宋_GB2312" w:hAnsi="宋体" w:eastAsia="仿宋_GB2312"/>
          <w:color w:val="auto"/>
          <w:sz w:val="32"/>
          <w:szCs w:val="32"/>
        </w:rPr>
        <w:t>套、超短波数字对讲机</w:t>
      </w:r>
      <w:r>
        <w:rPr>
          <w:rFonts w:hint="eastAsia" w:ascii="仿宋_GB2312" w:hAnsi="宋体" w:eastAsia="仿宋_GB2312"/>
          <w:color w:val="auto"/>
          <w:sz w:val="32"/>
          <w:szCs w:val="32"/>
          <w:lang w:val="en-US" w:eastAsia="zh-CN"/>
        </w:rPr>
        <w:t>17923</w:t>
      </w:r>
      <w:r>
        <w:rPr>
          <w:rFonts w:hint="eastAsia" w:ascii="仿宋_GB2312" w:hAnsi="宋体" w:eastAsia="仿宋_GB2312"/>
          <w:color w:val="auto"/>
          <w:sz w:val="32"/>
          <w:szCs w:val="32"/>
        </w:rPr>
        <w:t>台。</w:t>
      </w:r>
    </w:p>
    <w:p>
      <w:pPr>
        <w:ind w:firstLine="643" w:firstLineChars="200"/>
        <w:rPr>
          <w:rFonts w:hint="eastAsia" w:ascii="仿宋_GB2312" w:hAnsi="宋体" w:eastAsia="仿宋_GB2312"/>
          <w:color w:val="auto"/>
          <w:sz w:val="32"/>
          <w:szCs w:val="32"/>
        </w:rPr>
      </w:pPr>
      <w:r>
        <w:rPr>
          <w:rFonts w:hint="eastAsia" w:ascii="仿宋_GB2312" w:eastAsia="仿宋_GB2312"/>
          <w:b/>
          <w:color w:val="auto"/>
          <w:sz w:val="32"/>
          <w:szCs w:val="32"/>
        </w:rPr>
        <w:t>3.卫星通信网络建设。</w:t>
      </w:r>
      <w:r>
        <w:rPr>
          <w:rFonts w:hint="eastAsia" w:ascii="仿宋_GB2312" w:hAnsi="宋体" w:eastAsia="仿宋_GB2312"/>
          <w:color w:val="auto"/>
          <w:sz w:val="32"/>
          <w:szCs w:val="32"/>
        </w:rPr>
        <w:t>建设以VSAT卫星和北斗卫星通信系统为主，海事卫星和新一代移动通信卫星为辅的卫星通信系统，配套视频图传系统，实现重要火场音视频等信息实时传输。在省、重点地级市建设卫星固定小站和配备卫星便携站及视频图传系统，在大面积林区和偏远林区且公网覆盖率较低的县级单位配备卫星便携站及视频图传系统；在县级以上森林防火机构配备BGAN系统、海事卫星手持机等卫星电话终端；在省森林防火指挥中心、省航空护林总站建立北斗指挥机系统，各级防火部门、专业队伍根据需要配备车载、机载北斗设备及北斗手持机。</w:t>
      </w:r>
    </w:p>
    <w:p>
      <w:pPr>
        <w:ind w:firstLine="640" w:firstLineChars="200"/>
        <w:rPr>
          <w:rFonts w:hint="eastAsia" w:ascii="仿宋" w:hAnsi="仿宋" w:eastAsia="仿宋" w:cs="仿宋"/>
          <w:color w:val="auto"/>
          <w:sz w:val="32"/>
          <w:szCs w:val="32"/>
        </w:rPr>
      </w:pPr>
      <w:r>
        <w:rPr>
          <w:rFonts w:hint="eastAsia" w:ascii="仿宋_GB2312" w:hAnsi="宋体" w:eastAsia="仿宋_GB2312"/>
          <w:color w:val="auto"/>
          <w:sz w:val="32"/>
          <w:szCs w:val="32"/>
        </w:rPr>
        <w:t>规划期</w:t>
      </w:r>
      <w:r>
        <w:rPr>
          <w:rFonts w:ascii="仿宋_GB2312" w:hAnsi="宋体" w:eastAsia="仿宋_GB2312"/>
          <w:color w:val="auto"/>
          <w:sz w:val="32"/>
          <w:szCs w:val="32"/>
        </w:rPr>
        <w:t>内</w:t>
      </w:r>
      <w:r>
        <w:rPr>
          <w:rFonts w:hint="eastAsia" w:ascii="仿宋_GB2312" w:hAnsi="宋体" w:eastAsia="仿宋_GB2312"/>
          <w:color w:val="auto"/>
          <w:sz w:val="32"/>
          <w:szCs w:val="32"/>
          <w:lang w:eastAsia="zh-CN"/>
        </w:rPr>
        <w:t>新建</w:t>
      </w:r>
      <w:r>
        <w:rPr>
          <w:rFonts w:hint="eastAsia" w:ascii="仿宋_GB2312" w:hAnsi="宋体" w:eastAsia="仿宋_GB2312"/>
          <w:color w:val="auto"/>
          <w:sz w:val="32"/>
          <w:szCs w:val="32"/>
        </w:rPr>
        <w:t>VSAT</w:t>
      </w:r>
      <w:r>
        <w:rPr>
          <w:rFonts w:hint="eastAsia" w:ascii="仿宋_GB2312" w:hAnsi="宋体" w:eastAsia="仿宋_GB2312"/>
          <w:color w:val="auto"/>
          <w:sz w:val="32"/>
          <w:szCs w:val="32"/>
          <w:lang w:eastAsia="zh-CN"/>
        </w:rPr>
        <w:t>固定小站</w:t>
      </w:r>
      <w:r>
        <w:rPr>
          <w:rFonts w:hint="eastAsia" w:ascii="仿宋_GB2312" w:hAnsi="宋体" w:eastAsia="仿宋_GB2312"/>
          <w:color w:val="auto"/>
          <w:sz w:val="32"/>
          <w:szCs w:val="32"/>
          <w:lang w:val="en-US" w:eastAsia="zh-CN"/>
        </w:rPr>
        <w:t>9套、</w:t>
      </w:r>
      <w:r>
        <w:rPr>
          <w:rFonts w:hint="eastAsia" w:ascii="仿宋" w:hAnsi="仿宋" w:eastAsia="仿宋" w:cs="仿宋"/>
          <w:color w:val="auto"/>
          <w:sz w:val="32"/>
          <w:szCs w:val="32"/>
        </w:rPr>
        <w:t>便携站及视频图传系统</w:t>
      </w:r>
      <w:r>
        <w:rPr>
          <w:rFonts w:hint="eastAsia" w:ascii="仿宋" w:hAnsi="仿宋" w:eastAsia="仿宋" w:cs="仿宋"/>
          <w:color w:val="auto"/>
          <w:sz w:val="32"/>
          <w:szCs w:val="32"/>
          <w:lang w:val="en-US" w:eastAsia="zh-CN"/>
        </w:rPr>
        <w:t>23</w:t>
      </w:r>
      <w:r>
        <w:rPr>
          <w:rFonts w:hint="eastAsia" w:ascii="仿宋" w:hAnsi="仿宋" w:eastAsia="仿宋" w:cs="仿宋"/>
          <w:color w:val="auto"/>
          <w:sz w:val="32"/>
          <w:szCs w:val="32"/>
        </w:rPr>
        <w:t>套，并租用配套的应急扑火专用通道；配备BGAN系统</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套、海事卫星电话</w:t>
      </w:r>
      <w:r>
        <w:rPr>
          <w:rFonts w:hint="eastAsia" w:ascii="仿宋" w:hAnsi="仿宋" w:eastAsia="仿宋" w:cs="仿宋"/>
          <w:color w:val="auto"/>
          <w:sz w:val="32"/>
          <w:szCs w:val="32"/>
          <w:lang w:val="en-US" w:eastAsia="zh-CN"/>
        </w:rPr>
        <w:t>200</w:t>
      </w:r>
      <w:r>
        <w:rPr>
          <w:rFonts w:hint="eastAsia" w:ascii="仿宋" w:hAnsi="仿宋" w:eastAsia="仿宋" w:cs="仿宋"/>
          <w:color w:val="auto"/>
          <w:sz w:val="32"/>
          <w:szCs w:val="32"/>
        </w:rPr>
        <w:t>套；建立北斗指挥机系统</w:t>
      </w:r>
      <w:r>
        <w:rPr>
          <w:rFonts w:hint="eastAsia" w:ascii="仿宋" w:hAnsi="仿宋" w:eastAsia="仿宋" w:cs="仿宋"/>
          <w:color w:val="auto"/>
          <w:sz w:val="32"/>
          <w:szCs w:val="32"/>
          <w:lang w:val="en-US" w:eastAsia="zh-CN"/>
        </w:rPr>
        <w:t>100</w:t>
      </w:r>
      <w:r>
        <w:rPr>
          <w:rFonts w:hint="eastAsia" w:ascii="仿宋" w:hAnsi="仿宋" w:eastAsia="仿宋" w:cs="仿宋"/>
          <w:color w:val="auto"/>
          <w:sz w:val="32"/>
          <w:szCs w:val="32"/>
        </w:rPr>
        <w:t>套，配备北斗车载台（机载台）</w:t>
      </w:r>
      <w:r>
        <w:rPr>
          <w:rFonts w:hint="eastAsia" w:ascii="仿宋" w:hAnsi="仿宋" w:eastAsia="仿宋" w:cs="仿宋"/>
          <w:color w:val="auto"/>
          <w:sz w:val="32"/>
          <w:szCs w:val="32"/>
          <w:lang w:val="en-US" w:eastAsia="zh-CN"/>
        </w:rPr>
        <w:t>200</w:t>
      </w:r>
      <w:r>
        <w:rPr>
          <w:rFonts w:hint="eastAsia" w:ascii="仿宋" w:hAnsi="仿宋" w:eastAsia="仿宋" w:cs="仿宋"/>
          <w:color w:val="auto"/>
          <w:sz w:val="32"/>
          <w:szCs w:val="32"/>
        </w:rPr>
        <w:t>套及北斗手持机</w:t>
      </w:r>
      <w:r>
        <w:rPr>
          <w:rFonts w:hint="eastAsia" w:ascii="仿宋" w:hAnsi="仿宋" w:eastAsia="仿宋" w:cs="仿宋"/>
          <w:color w:val="auto"/>
          <w:sz w:val="32"/>
          <w:szCs w:val="32"/>
          <w:lang w:val="en-US" w:eastAsia="zh-CN"/>
        </w:rPr>
        <w:t>500</w:t>
      </w:r>
      <w:r>
        <w:rPr>
          <w:rFonts w:hint="eastAsia" w:ascii="仿宋" w:hAnsi="仿宋" w:eastAsia="仿宋" w:cs="仿宋"/>
          <w:color w:val="auto"/>
          <w:sz w:val="32"/>
          <w:szCs w:val="32"/>
        </w:rPr>
        <w:t>套。</w:t>
      </w:r>
    </w:p>
    <w:p>
      <w:pPr>
        <w:ind w:firstLine="643" w:firstLineChars="200"/>
        <w:rPr>
          <w:rFonts w:hint="eastAsia" w:ascii="仿宋_GB2312" w:eastAsia="仿宋_GB2312"/>
          <w:b/>
          <w:color w:val="auto"/>
          <w:sz w:val="32"/>
          <w:szCs w:val="32"/>
        </w:rPr>
      </w:pPr>
      <w:r>
        <w:rPr>
          <w:rFonts w:hint="eastAsia" w:ascii="仿宋_GB2312" w:eastAsia="仿宋_GB2312"/>
          <w:b/>
          <w:color w:val="auto"/>
          <w:sz w:val="32"/>
          <w:szCs w:val="32"/>
        </w:rPr>
        <w:t>4.机动通信系统建设。</w:t>
      </w:r>
      <w:r>
        <w:rPr>
          <w:rFonts w:hint="eastAsia" w:ascii="仿宋_GB2312" w:hAnsi="宋体" w:eastAsia="仿宋_GB2312"/>
          <w:color w:val="auto"/>
          <w:sz w:val="32"/>
          <w:szCs w:val="32"/>
        </w:rPr>
        <w:t>为满足扑救重特大森林火灾和重要敏感区域森林火灾的需要，建设集超短波、短波、卫星等多种通信手段为一体的机动通信系统，提升火场区域组网能力，搭建与各级指挥中心建立语音、数据和图像等信息传输通道，保障信息畅通，满足扑火前指指挥调度的需要。规划</w:t>
      </w:r>
      <w:r>
        <w:rPr>
          <w:rFonts w:ascii="仿宋_GB2312" w:hAnsi="宋体" w:eastAsia="仿宋_GB2312"/>
          <w:color w:val="auto"/>
          <w:sz w:val="32"/>
          <w:szCs w:val="32"/>
        </w:rPr>
        <w:t>期内</w:t>
      </w:r>
      <w:r>
        <w:rPr>
          <w:rFonts w:hint="eastAsia" w:ascii="仿宋_GB2312" w:hAnsi="宋体" w:eastAsia="仿宋_GB2312"/>
          <w:color w:val="auto"/>
          <w:sz w:val="32"/>
          <w:szCs w:val="32"/>
        </w:rPr>
        <w:t>配置应急通信车</w:t>
      </w:r>
      <w:r>
        <w:rPr>
          <w:rFonts w:hint="eastAsia" w:ascii="仿宋_GB2312" w:hAnsi="宋体" w:eastAsia="仿宋_GB2312"/>
          <w:color w:val="auto"/>
          <w:sz w:val="32"/>
          <w:szCs w:val="32"/>
          <w:lang w:val="en-US" w:eastAsia="zh-CN"/>
        </w:rPr>
        <w:t>223</w:t>
      </w:r>
      <w:r>
        <w:rPr>
          <w:rFonts w:hint="eastAsia" w:ascii="仿宋_GB2312" w:hAnsi="宋体" w:eastAsia="仿宋_GB2312"/>
          <w:color w:val="auto"/>
          <w:sz w:val="32"/>
          <w:szCs w:val="32"/>
        </w:rPr>
        <w:t>辆。</w:t>
      </w:r>
    </w:p>
    <w:p>
      <w:pPr>
        <w:ind w:firstLine="640" w:firstLineChars="200"/>
        <w:rPr>
          <w:rFonts w:hint="eastAsia" w:ascii="楷体_GB2312" w:eastAsia="楷体_GB2312"/>
          <w:color w:val="auto"/>
          <w:sz w:val="32"/>
          <w:szCs w:val="32"/>
        </w:rPr>
      </w:pPr>
      <w:r>
        <w:rPr>
          <w:rFonts w:hint="eastAsia" w:ascii="楷体_GB2312" w:eastAsia="楷体_GB2312"/>
          <w:color w:val="auto"/>
          <w:sz w:val="32"/>
          <w:szCs w:val="32"/>
        </w:rPr>
        <w:t>（二）森林防火信息指挥系统。</w:t>
      </w:r>
    </w:p>
    <w:p>
      <w:pPr>
        <w:ind w:firstLine="600"/>
        <w:rPr>
          <w:rFonts w:hint="eastAsia" w:ascii="仿宋_GB2312" w:eastAsia="仿宋_GB2312"/>
          <w:color w:val="auto"/>
          <w:sz w:val="32"/>
          <w:szCs w:val="32"/>
        </w:rPr>
      </w:pPr>
      <w:r>
        <w:rPr>
          <w:rFonts w:hint="eastAsia" w:ascii="仿宋_GB2312" w:eastAsia="仿宋_GB2312"/>
          <w:color w:val="auto"/>
          <w:sz w:val="32"/>
          <w:szCs w:val="32"/>
        </w:rPr>
        <w:t>依托森林防火综合通信系统、全省大数据平台，充分利用内外部基础信息、业务信息，建设覆盖多级指挥中心的综合指挥调度平台，利用信息化手段提升森林防火监测指挥管理能力、促进信息共享和资源整合，实现全省至国家、省至各市、县（区）的指挥系统纵向贯通、横向协同，全面提升森林防火信息化水平。</w:t>
      </w:r>
    </w:p>
    <w:p>
      <w:pPr>
        <w:ind w:firstLine="643" w:firstLineChars="200"/>
        <w:rPr>
          <w:rFonts w:hint="eastAsia" w:ascii="仿宋_GB2312" w:eastAsia="仿宋_GB2312"/>
          <w:b/>
          <w:color w:val="auto"/>
          <w:sz w:val="32"/>
          <w:szCs w:val="32"/>
        </w:rPr>
      </w:pPr>
      <w:r>
        <w:rPr>
          <w:rFonts w:hint="eastAsia" w:ascii="仿宋_GB2312" w:eastAsia="仿宋_GB2312"/>
          <w:b/>
          <w:color w:val="auto"/>
          <w:sz w:val="32"/>
          <w:szCs w:val="32"/>
        </w:rPr>
        <w:t>1.森林防火指挥室和设施设备建设。</w:t>
      </w:r>
      <w:r>
        <w:rPr>
          <w:rFonts w:hint="eastAsia" w:ascii="仿宋_GB2312" w:hAnsi="宋体" w:eastAsia="仿宋_GB2312"/>
          <w:color w:val="auto"/>
          <w:sz w:val="32"/>
          <w:szCs w:val="32"/>
        </w:rPr>
        <w:t>紧密围绕提高基于信息系统的森林防火指挥调度能力，完善各级指挥中心设施设备，强化与协同单位之间的连通共享，实现“纵向贯通、横向互连、实时感知、精确指挥”的一体化指挥体系。</w:t>
      </w:r>
      <w:bookmarkStart w:id="15" w:name="OLE_LINK4"/>
      <w:bookmarkStart w:id="16" w:name="OLE_LINK3"/>
      <w:r>
        <w:rPr>
          <w:rFonts w:hint="eastAsia" w:ascii="仿宋_GB2312" w:hAnsi="宋体" w:eastAsia="仿宋_GB2312"/>
          <w:color w:val="auto"/>
          <w:sz w:val="32"/>
          <w:szCs w:val="32"/>
        </w:rPr>
        <w:t>规划期</w:t>
      </w:r>
      <w:r>
        <w:rPr>
          <w:rFonts w:ascii="仿宋_GB2312" w:hAnsi="宋体" w:eastAsia="仿宋_GB2312"/>
          <w:color w:val="auto"/>
          <w:sz w:val="32"/>
          <w:szCs w:val="32"/>
        </w:rPr>
        <w:t>内</w:t>
      </w:r>
      <w:r>
        <w:rPr>
          <w:rFonts w:hint="eastAsia" w:ascii="仿宋_GB2312" w:hAnsi="宋体" w:eastAsia="仿宋_GB2312"/>
          <w:color w:val="auto"/>
          <w:sz w:val="32"/>
          <w:szCs w:val="32"/>
        </w:rPr>
        <w:t>在</w:t>
      </w:r>
      <w:r>
        <w:rPr>
          <w:rFonts w:hint="eastAsia" w:ascii="仿宋_GB2312" w:hAnsi="仿宋" w:eastAsia="仿宋_GB2312" w:cs="仿宋"/>
          <w:bCs/>
          <w:color w:val="auto"/>
          <w:sz w:val="32"/>
          <w:szCs w:val="32"/>
        </w:rPr>
        <w:t>省、市、县三级和省航空护林站（省林火卫星监测中心）、省属国有林场、省级自然保护区</w:t>
      </w:r>
      <w:r>
        <w:rPr>
          <w:rFonts w:hint="eastAsia" w:ascii="仿宋_GB2312" w:hAnsi="仿宋" w:eastAsia="仿宋_GB2312" w:cs="仿宋"/>
          <w:bCs/>
          <w:color w:val="auto"/>
          <w:sz w:val="32"/>
          <w:szCs w:val="32"/>
          <w:lang w:eastAsia="zh-CN"/>
        </w:rPr>
        <w:t>等</w:t>
      </w:r>
      <w:r>
        <w:rPr>
          <w:rFonts w:hint="eastAsia" w:ascii="仿宋_GB2312" w:hAnsi="仿宋" w:eastAsia="仿宋_GB2312" w:cs="仿宋"/>
          <w:bCs/>
          <w:color w:val="auto"/>
          <w:sz w:val="32"/>
          <w:szCs w:val="32"/>
        </w:rPr>
        <w:t>单位新建</w:t>
      </w:r>
      <w:r>
        <w:rPr>
          <w:rFonts w:hint="eastAsia" w:ascii="仿宋_GB2312" w:hAnsi="仿宋" w:eastAsia="仿宋_GB2312" w:cs="仿宋"/>
          <w:bCs/>
          <w:color w:val="auto"/>
          <w:sz w:val="32"/>
          <w:szCs w:val="32"/>
          <w:lang w:eastAsia="zh-CN"/>
        </w:rPr>
        <w:t>或</w:t>
      </w:r>
      <w:r>
        <w:rPr>
          <w:rFonts w:hint="eastAsia" w:ascii="仿宋_GB2312" w:hAnsi="仿宋" w:eastAsia="仿宋_GB2312" w:cs="仿宋"/>
          <w:bCs/>
          <w:color w:val="auto"/>
          <w:sz w:val="32"/>
          <w:szCs w:val="32"/>
        </w:rPr>
        <w:t>升级改造森林防火指挥调度中心，</w:t>
      </w:r>
      <w:bookmarkEnd w:id="15"/>
      <w:bookmarkEnd w:id="16"/>
      <w:r>
        <w:rPr>
          <w:rFonts w:hint="eastAsia" w:ascii="仿宋_GB2312" w:hAnsi="仿宋" w:eastAsia="仿宋_GB2312" w:cs="仿宋"/>
          <w:bCs/>
          <w:color w:val="auto"/>
          <w:sz w:val="32"/>
          <w:szCs w:val="32"/>
        </w:rPr>
        <w:t>包括建设管理信息输出显示大屏、视频会议系统、视频监控平台和网络设备。</w:t>
      </w:r>
    </w:p>
    <w:p>
      <w:pPr>
        <w:ind w:firstLine="643" w:firstLineChars="200"/>
        <w:rPr>
          <w:rFonts w:hint="eastAsia" w:ascii="仿宋_GB2312" w:eastAsia="仿宋_GB2312"/>
          <w:b/>
          <w:color w:val="auto"/>
          <w:sz w:val="32"/>
          <w:szCs w:val="32"/>
        </w:rPr>
      </w:pPr>
      <w:r>
        <w:rPr>
          <w:rFonts w:hint="eastAsia" w:ascii="仿宋_GB2312" w:eastAsia="仿宋_GB2312"/>
          <w:b/>
          <w:color w:val="auto"/>
          <w:sz w:val="32"/>
          <w:szCs w:val="32"/>
        </w:rPr>
        <w:t>2.森林防火业务软件应用系统建设。</w:t>
      </w:r>
      <w:r>
        <w:rPr>
          <w:rFonts w:hint="eastAsia" w:ascii="仿宋_GB2312" w:eastAsia="仿宋_GB2312"/>
          <w:color w:val="auto"/>
          <w:sz w:val="32"/>
          <w:szCs w:val="32"/>
        </w:rPr>
        <w:t>紧密围绕森林防火业务需求，建设包括大屏显示拼接、值班调度、综合控制、火险预警、林火地理信息、护林员网格化管理及信息管理等多功能的森林防火指挥应用系统，实现辅助决策科学化、指挥调度实时化。</w:t>
      </w:r>
    </w:p>
    <w:p>
      <w:pPr>
        <w:ind w:firstLine="643" w:firstLineChars="200"/>
        <w:rPr>
          <w:rFonts w:hint="eastAsia" w:ascii="仿宋_GB2312" w:eastAsia="仿宋_GB2312"/>
          <w:b/>
          <w:color w:val="auto"/>
          <w:sz w:val="32"/>
          <w:szCs w:val="32"/>
        </w:rPr>
      </w:pPr>
      <w:r>
        <w:rPr>
          <w:rFonts w:hint="eastAsia" w:ascii="仿宋_GB2312" w:eastAsia="仿宋_GB2312"/>
          <w:b/>
          <w:color w:val="auto"/>
          <w:sz w:val="32"/>
          <w:szCs w:val="32"/>
        </w:rPr>
        <w:t>3.运维保障系统。</w:t>
      </w:r>
      <w:r>
        <w:rPr>
          <w:rFonts w:ascii="Times New Roman" w:hAnsi="Times New Roman" w:eastAsia="仿宋_GB2312"/>
          <w:color w:val="auto"/>
          <w:sz w:val="32"/>
          <w:szCs w:val="32"/>
        </w:rPr>
        <w:t>省市县各级</w:t>
      </w:r>
      <w:r>
        <w:rPr>
          <w:rFonts w:hint="eastAsia" w:ascii="仿宋_GB2312" w:eastAsia="仿宋_GB2312"/>
          <w:color w:val="auto"/>
          <w:sz w:val="32"/>
          <w:szCs w:val="32"/>
        </w:rPr>
        <w:t>依托专业运维团队，建立有效的运维支撑体系，为森林防火信息化系统维护提供支撑。</w:t>
      </w:r>
      <w:r>
        <w:rPr>
          <w:rFonts w:ascii="Times New Roman" w:hAnsi="Times New Roman" w:eastAsia="仿宋_GB2312"/>
          <w:color w:val="auto"/>
          <w:sz w:val="32"/>
          <w:szCs w:val="32"/>
        </w:rPr>
        <w:t>省级运维管理体系负责</w:t>
      </w:r>
      <w:r>
        <w:rPr>
          <w:rFonts w:hint="eastAsia" w:ascii="Times New Roman" w:hAnsi="Times New Roman" w:eastAsia="仿宋_GB2312"/>
          <w:color w:val="auto"/>
          <w:sz w:val="32"/>
          <w:szCs w:val="32"/>
        </w:rPr>
        <w:t>省级森林防火指挥中心设施设备和业务应用软件</w:t>
      </w:r>
      <w:r>
        <w:rPr>
          <w:rFonts w:ascii="Times New Roman" w:hAnsi="Times New Roman" w:eastAsia="仿宋_GB2312"/>
          <w:color w:val="auto"/>
          <w:sz w:val="32"/>
          <w:szCs w:val="32"/>
        </w:rPr>
        <w:t>系统的运行维护，市县运维管理体系负责视频监控系统、市县级指挥中心设备</w:t>
      </w:r>
      <w:r>
        <w:rPr>
          <w:rFonts w:hint="eastAsia" w:ascii="Times New Roman" w:hAnsi="Times New Roman" w:eastAsia="仿宋_GB2312"/>
          <w:color w:val="auto"/>
          <w:sz w:val="32"/>
          <w:szCs w:val="32"/>
        </w:rPr>
        <w:t>以及森林防火业务应用</w:t>
      </w:r>
      <w:r>
        <w:rPr>
          <w:rFonts w:ascii="Times New Roman" w:hAnsi="Times New Roman" w:eastAsia="仿宋_GB2312"/>
          <w:color w:val="auto"/>
          <w:sz w:val="32"/>
          <w:szCs w:val="32"/>
        </w:rPr>
        <w:t>系统的运行维护</w:t>
      </w:r>
      <w:r>
        <w:rPr>
          <w:rFonts w:hint="eastAsia" w:ascii="Times New Roman" w:hAnsi="Times New Roman" w:eastAsia="仿宋_GB2312"/>
          <w:color w:val="auto"/>
          <w:sz w:val="32"/>
          <w:szCs w:val="32"/>
        </w:rPr>
        <w:t>，</w:t>
      </w:r>
      <w:r>
        <w:rPr>
          <w:rFonts w:ascii="Times New Roman" w:hAnsi="Times New Roman" w:eastAsia="仿宋_GB2312"/>
          <w:color w:val="auto"/>
          <w:sz w:val="32"/>
          <w:szCs w:val="32"/>
        </w:rPr>
        <w:t>安排运行维护经费</w:t>
      </w:r>
      <w:r>
        <w:rPr>
          <w:rFonts w:hint="eastAsia" w:ascii="Times New Roman" w:hAnsi="Times New Roman" w:eastAsia="仿宋_GB2312"/>
          <w:color w:val="auto"/>
          <w:sz w:val="32"/>
          <w:szCs w:val="32"/>
        </w:rPr>
        <w:t>。</w:t>
      </w:r>
    </w:p>
    <w:tbl>
      <w:tblPr>
        <w:tblStyle w:val="17"/>
        <w:tblW w:w="8296" w:type="dxa"/>
        <w:tblInd w:w="10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29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blHeader/>
        </w:trPr>
        <w:tc>
          <w:tcPr>
            <w:tcW w:w="8296" w:type="dxa"/>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宋体" w:eastAsia="仿宋_GB2312"/>
                <w:b/>
                <w:color w:val="auto"/>
                <w:sz w:val="28"/>
                <w:szCs w:val="28"/>
              </w:rPr>
            </w:pPr>
            <w:r>
              <w:rPr>
                <w:rFonts w:hint="eastAsia" w:ascii="仿宋_GB2312" w:hAnsi="宋体" w:eastAsia="仿宋_GB2312"/>
                <w:b/>
                <w:color w:val="auto"/>
                <w:sz w:val="28"/>
                <w:szCs w:val="28"/>
              </w:rPr>
              <w:t>专栏2 森林防火通信和信息指挥系统</w:t>
            </w:r>
            <w:r>
              <w:rPr>
                <w:rFonts w:hint="eastAsia" w:ascii="仿宋_GB2312" w:hAnsi="宋体" w:eastAsia="仿宋_GB2312"/>
                <w:b/>
                <w:color w:val="auto"/>
                <w:sz w:val="28"/>
                <w:szCs w:val="28"/>
                <w:lang w:eastAsia="zh-CN"/>
              </w:rPr>
              <w:t>近期</w:t>
            </w:r>
            <w:r>
              <w:rPr>
                <w:rFonts w:hint="eastAsia" w:ascii="仿宋_GB2312" w:hAnsi="宋体" w:eastAsia="仿宋_GB2312"/>
                <w:b/>
                <w:color w:val="auto"/>
                <w:sz w:val="28"/>
                <w:szCs w:val="28"/>
              </w:rPr>
              <w:t>重点建设项目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296"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601"/>
              <w:rPr>
                <w:rFonts w:hint="eastAsia" w:ascii="仿宋_GB2312" w:hAnsi="宋体" w:eastAsia="仿宋_GB2312"/>
                <w:color w:val="auto"/>
                <w:sz w:val="28"/>
                <w:szCs w:val="28"/>
              </w:rPr>
            </w:pPr>
            <w:r>
              <w:rPr>
                <w:rFonts w:hint="eastAsia" w:ascii="仿宋_GB2312" w:hAnsi="宋体" w:eastAsia="仿宋_GB2312"/>
                <w:color w:val="auto"/>
                <w:sz w:val="28"/>
                <w:szCs w:val="28"/>
              </w:rPr>
              <w:t>1．森林防火指挥中心建设项目：在</w:t>
            </w:r>
            <w:r>
              <w:rPr>
                <w:rFonts w:hint="eastAsia" w:ascii="仿宋_GB2312" w:hAnsi="仿宋" w:eastAsia="仿宋_GB2312" w:cs="仿宋"/>
                <w:bCs/>
                <w:color w:val="auto"/>
                <w:sz w:val="28"/>
                <w:szCs w:val="28"/>
              </w:rPr>
              <w:t>省、市、县三级和省航空护林站（省林火卫星监测中心）、省属国有林场、省级自然保护区</w:t>
            </w:r>
            <w:r>
              <w:rPr>
                <w:rFonts w:hint="eastAsia" w:ascii="仿宋_GB2312" w:hAnsi="仿宋" w:eastAsia="仿宋_GB2312" w:cs="仿宋"/>
                <w:bCs/>
                <w:color w:val="auto"/>
                <w:sz w:val="28"/>
                <w:szCs w:val="28"/>
                <w:lang w:eastAsia="zh-CN"/>
              </w:rPr>
              <w:t>等</w:t>
            </w:r>
            <w:r>
              <w:rPr>
                <w:rFonts w:hint="eastAsia" w:ascii="仿宋_GB2312" w:hAnsi="仿宋" w:eastAsia="仿宋_GB2312" w:cs="仿宋"/>
                <w:bCs/>
                <w:color w:val="auto"/>
                <w:sz w:val="28"/>
                <w:szCs w:val="28"/>
              </w:rPr>
              <w:t>单位新建</w:t>
            </w:r>
            <w:r>
              <w:rPr>
                <w:rFonts w:hint="eastAsia" w:ascii="仿宋_GB2312" w:hAnsi="仿宋" w:eastAsia="仿宋_GB2312" w:cs="仿宋"/>
                <w:bCs/>
                <w:color w:val="auto"/>
                <w:sz w:val="28"/>
                <w:szCs w:val="28"/>
                <w:lang w:eastAsia="zh-CN"/>
              </w:rPr>
              <w:t>或</w:t>
            </w:r>
            <w:r>
              <w:rPr>
                <w:rFonts w:hint="eastAsia" w:ascii="仿宋_GB2312" w:hAnsi="仿宋" w:eastAsia="仿宋_GB2312" w:cs="仿宋"/>
                <w:bCs/>
                <w:color w:val="auto"/>
                <w:sz w:val="28"/>
                <w:szCs w:val="28"/>
              </w:rPr>
              <w:t>升级改造森林防火指挥调度中心，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296"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601"/>
              <w:rPr>
                <w:rFonts w:hint="eastAsia" w:ascii="仿宋_GB2312" w:hAnsi="宋体" w:eastAsia="仿宋_GB2312"/>
                <w:color w:val="auto"/>
                <w:sz w:val="28"/>
                <w:szCs w:val="28"/>
              </w:rPr>
            </w:pPr>
            <w:r>
              <w:rPr>
                <w:rFonts w:hint="eastAsia" w:ascii="仿宋_GB2312" w:hAnsi="宋体" w:eastAsia="仿宋_GB2312"/>
                <w:color w:val="auto"/>
                <w:sz w:val="28"/>
                <w:szCs w:val="28"/>
              </w:rPr>
              <w:t>2．有线综合网络建设项目：</w:t>
            </w:r>
            <w:r>
              <w:rPr>
                <w:rFonts w:hint="eastAsia" w:ascii="仿宋_GB2312" w:eastAsia="仿宋_GB2312"/>
                <w:color w:val="auto"/>
                <w:sz w:val="28"/>
                <w:szCs w:val="28"/>
              </w:rPr>
              <w:t>建设超短波有线链路数字同播基站</w:t>
            </w:r>
            <w:r>
              <w:rPr>
                <w:rFonts w:hint="eastAsia" w:ascii="仿宋_GB2312" w:eastAsia="仿宋_GB2312"/>
                <w:color w:val="auto"/>
                <w:sz w:val="28"/>
                <w:szCs w:val="28"/>
                <w:lang w:val="en-US" w:eastAsia="zh-CN"/>
              </w:rPr>
              <w:t>133</w:t>
            </w:r>
            <w:r>
              <w:rPr>
                <w:rFonts w:hint="eastAsia" w:ascii="仿宋_GB2312" w:eastAsia="仿宋_GB2312"/>
                <w:color w:val="auto"/>
                <w:sz w:val="28"/>
                <w:szCs w:val="28"/>
              </w:rPr>
              <w:t>套、超短波无线链路数字同播基站</w:t>
            </w:r>
            <w:r>
              <w:rPr>
                <w:rFonts w:hint="eastAsia" w:ascii="仿宋_GB2312" w:eastAsia="仿宋_GB2312"/>
                <w:color w:val="auto"/>
                <w:sz w:val="28"/>
                <w:szCs w:val="28"/>
                <w:lang w:val="en-US" w:eastAsia="zh-CN"/>
              </w:rPr>
              <w:t>172</w:t>
            </w:r>
            <w:r>
              <w:rPr>
                <w:rFonts w:hint="eastAsia" w:ascii="仿宋_GB2312" w:eastAsia="仿宋_GB2312"/>
                <w:color w:val="auto"/>
                <w:sz w:val="28"/>
                <w:szCs w:val="28"/>
              </w:rPr>
              <w:t>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296"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601"/>
              <w:rPr>
                <w:rFonts w:hint="eastAsia" w:ascii="仿宋_GB2312" w:hAnsi="宋体" w:eastAsia="仿宋_GB2312"/>
                <w:color w:val="auto"/>
                <w:sz w:val="28"/>
                <w:szCs w:val="28"/>
              </w:rPr>
            </w:pPr>
            <w:r>
              <w:rPr>
                <w:rFonts w:hint="eastAsia" w:ascii="仿宋_GB2312" w:hAnsi="宋体" w:eastAsia="仿宋_GB2312"/>
                <w:color w:val="auto"/>
                <w:sz w:val="28"/>
                <w:szCs w:val="28"/>
              </w:rPr>
              <w:t>3．火场通信建设项目：建设以超短波为主森林防火火场通信网络，包括配置便携式火场应急数字中转台</w:t>
            </w:r>
            <w:r>
              <w:rPr>
                <w:rFonts w:hint="eastAsia" w:ascii="仿宋_GB2312" w:hAnsi="宋体" w:eastAsia="仿宋_GB2312"/>
                <w:color w:val="auto"/>
                <w:sz w:val="28"/>
                <w:szCs w:val="28"/>
                <w:lang w:val="en-US" w:eastAsia="zh-CN"/>
              </w:rPr>
              <w:t>340</w:t>
            </w:r>
            <w:r>
              <w:rPr>
                <w:rFonts w:hint="eastAsia" w:ascii="仿宋_GB2312" w:hAnsi="宋体" w:eastAsia="仿宋_GB2312"/>
                <w:color w:val="auto"/>
                <w:sz w:val="28"/>
                <w:szCs w:val="28"/>
              </w:rPr>
              <w:t>台、超短波数字固定台</w:t>
            </w:r>
            <w:r>
              <w:rPr>
                <w:rFonts w:hint="eastAsia" w:ascii="仿宋_GB2312" w:hAnsi="宋体" w:eastAsia="仿宋_GB2312"/>
                <w:color w:val="auto"/>
                <w:sz w:val="28"/>
                <w:szCs w:val="28"/>
                <w:lang w:val="en-US" w:eastAsia="zh-CN"/>
              </w:rPr>
              <w:t>382</w:t>
            </w:r>
            <w:r>
              <w:rPr>
                <w:rFonts w:hint="eastAsia" w:ascii="仿宋_GB2312" w:hAnsi="宋体" w:eastAsia="仿宋_GB2312"/>
                <w:color w:val="auto"/>
                <w:sz w:val="28"/>
                <w:szCs w:val="28"/>
              </w:rPr>
              <w:t>台、超短波数字车载台</w:t>
            </w:r>
            <w:r>
              <w:rPr>
                <w:rFonts w:hint="eastAsia" w:ascii="仿宋_GB2312" w:hAnsi="宋体" w:eastAsia="仿宋_GB2312"/>
                <w:color w:val="auto"/>
                <w:sz w:val="28"/>
                <w:szCs w:val="28"/>
                <w:lang w:val="en-US" w:eastAsia="zh-CN"/>
              </w:rPr>
              <w:t>597</w:t>
            </w:r>
            <w:r>
              <w:rPr>
                <w:rFonts w:hint="eastAsia" w:ascii="仿宋_GB2312" w:hAnsi="宋体" w:eastAsia="仿宋_GB2312"/>
                <w:color w:val="auto"/>
                <w:sz w:val="28"/>
                <w:szCs w:val="28"/>
              </w:rPr>
              <w:t>台、空中无人中继台</w:t>
            </w:r>
            <w:r>
              <w:rPr>
                <w:rFonts w:hint="eastAsia" w:ascii="仿宋_GB2312" w:hAnsi="宋体" w:eastAsia="仿宋_GB2312"/>
                <w:color w:val="auto"/>
                <w:sz w:val="28"/>
                <w:szCs w:val="28"/>
                <w:lang w:val="en-US" w:eastAsia="zh-CN"/>
              </w:rPr>
              <w:t>199</w:t>
            </w:r>
            <w:r>
              <w:rPr>
                <w:rFonts w:hint="eastAsia" w:ascii="仿宋_GB2312" w:hAnsi="宋体" w:eastAsia="仿宋_GB2312"/>
                <w:color w:val="auto"/>
                <w:sz w:val="28"/>
                <w:szCs w:val="28"/>
              </w:rPr>
              <w:t>台、单兵图传系统</w:t>
            </w:r>
            <w:r>
              <w:rPr>
                <w:rFonts w:hint="eastAsia" w:ascii="仿宋_GB2312" w:hAnsi="宋体" w:eastAsia="仿宋_GB2312"/>
                <w:color w:val="auto"/>
                <w:sz w:val="28"/>
                <w:szCs w:val="28"/>
                <w:lang w:val="en-US" w:eastAsia="zh-CN"/>
              </w:rPr>
              <w:t>1412</w:t>
            </w:r>
            <w:r>
              <w:rPr>
                <w:rFonts w:hint="eastAsia" w:ascii="仿宋_GB2312" w:hAnsi="宋体" w:eastAsia="仿宋_GB2312"/>
                <w:color w:val="auto"/>
                <w:sz w:val="28"/>
                <w:szCs w:val="28"/>
              </w:rPr>
              <w:t>套、超短波数字对讲机</w:t>
            </w:r>
            <w:r>
              <w:rPr>
                <w:rFonts w:hint="eastAsia" w:ascii="仿宋_GB2312" w:hAnsi="宋体" w:eastAsia="仿宋_GB2312"/>
                <w:color w:val="auto"/>
                <w:sz w:val="28"/>
                <w:szCs w:val="28"/>
                <w:lang w:val="en-US" w:eastAsia="zh-CN"/>
              </w:rPr>
              <w:t>9221</w:t>
            </w:r>
            <w:r>
              <w:rPr>
                <w:rFonts w:hint="eastAsia" w:ascii="仿宋_GB2312" w:hAnsi="宋体" w:eastAsia="仿宋_GB2312"/>
                <w:color w:val="auto"/>
                <w:sz w:val="28"/>
                <w:szCs w:val="28"/>
              </w:rPr>
              <w:t>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8296"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601"/>
              <w:rPr>
                <w:rFonts w:hint="eastAsia" w:ascii="仿宋_GB2312" w:hAnsi="宋体" w:eastAsia="仿宋_GB2312"/>
                <w:color w:val="auto"/>
                <w:sz w:val="28"/>
                <w:szCs w:val="28"/>
              </w:rPr>
            </w:pPr>
            <w:r>
              <w:rPr>
                <w:rFonts w:hint="eastAsia" w:ascii="仿宋_GB2312" w:hAnsi="宋体" w:eastAsia="仿宋_GB2312"/>
                <w:color w:val="auto"/>
                <w:sz w:val="28"/>
                <w:szCs w:val="28"/>
              </w:rPr>
              <w:t>4.</w:t>
            </w:r>
            <w:r>
              <w:rPr>
                <w:rFonts w:hint="eastAsia" w:ascii="仿宋_GB2312" w:eastAsia="仿宋_GB2312"/>
                <w:color w:val="auto"/>
                <w:sz w:val="28"/>
                <w:szCs w:val="28"/>
              </w:rPr>
              <w:t xml:space="preserve"> 机动通信系统建设项目：</w:t>
            </w:r>
            <w:r>
              <w:rPr>
                <w:rFonts w:hint="eastAsia" w:ascii="仿宋_GB2312" w:hAnsi="宋体" w:eastAsia="仿宋_GB2312"/>
                <w:color w:val="auto"/>
                <w:sz w:val="28"/>
                <w:szCs w:val="28"/>
              </w:rPr>
              <w:t>配置应急通信车</w:t>
            </w:r>
            <w:r>
              <w:rPr>
                <w:rFonts w:hint="eastAsia" w:ascii="仿宋_GB2312" w:hAnsi="宋体" w:eastAsia="仿宋_GB2312"/>
                <w:color w:val="auto"/>
                <w:sz w:val="28"/>
                <w:szCs w:val="28"/>
                <w:lang w:val="en-US" w:eastAsia="zh-CN"/>
              </w:rPr>
              <w:t>130</w:t>
            </w:r>
            <w:r>
              <w:rPr>
                <w:rFonts w:hint="eastAsia" w:ascii="仿宋_GB2312" w:hAnsi="宋体" w:eastAsia="仿宋_GB2312"/>
                <w:color w:val="auto"/>
                <w:sz w:val="28"/>
                <w:szCs w:val="28"/>
              </w:rPr>
              <w:t>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75" w:hRule="atLeast"/>
        </w:trPr>
        <w:tc>
          <w:tcPr>
            <w:tcW w:w="8296" w:type="dxa"/>
            <w:tcBorders>
              <w:top w:val="single" w:color="000000" w:sz="4" w:space="0"/>
              <w:left w:val="single" w:color="000000" w:sz="4" w:space="0"/>
              <w:bottom w:val="single" w:color="000000" w:sz="4" w:space="0"/>
              <w:right w:val="single" w:color="000000" w:sz="4" w:space="0"/>
            </w:tcBorders>
            <w:vAlign w:val="center"/>
          </w:tcPr>
          <w:p>
            <w:pPr>
              <w:spacing w:line="400" w:lineRule="exact"/>
              <w:ind w:firstLine="560" w:firstLineChars="200"/>
              <w:rPr>
                <w:rFonts w:hint="eastAsia" w:ascii="仿宋_GB2312" w:hAnsi="宋体" w:eastAsia="仿宋_GB2312"/>
                <w:color w:val="auto"/>
                <w:sz w:val="28"/>
                <w:szCs w:val="28"/>
              </w:rPr>
            </w:pPr>
            <w:r>
              <w:rPr>
                <w:rFonts w:hint="eastAsia" w:ascii="仿宋" w:hAnsi="仿宋" w:eastAsia="仿宋" w:cs="仿宋"/>
                <w:color w:val="auto"/>
                <w:sz w:val="28"/>
                <w:szCs w:val="28"/>
                <w:lang w:val="en-US" w:eastAsia="zh-CN"/>
              </w:rPr>
              <w:t>5.</w:t>
            </w:r>
            <w:r>
              <w:rPr>
                <w:rFonts w:hint="eastAsia" w:ascii="仿宋" w:hAnsi="仿宋" w:eastAsia="仿宋" w:cs="仿宋"/>
                <w:color w:val="auto"/>
                <w:sz w:val="28"/>
                <w:szCs w:val="28"/>
              </w:rPr>
              <w:t>森林防火卫星通讯系统建设项目：</w:t>
            </w:r>
            <w:r>
              <w:rPr>
                <w:rFonts w:hint="eastAsia" w:ascii="仿宋_GB2312" w:hAnsi="宋体" w:eastAsia="仿宋_GB2312"/>
                <w:color w:val="auto"/>
                <w:sz w:val="28"/>
                <w:szCs w:val="28"/>
                <w:lang w:eastAsia="zh-CN"/>
              </w:rPr>
              <w:t>在省和</w:t>
            </w:r>
            <w:r>
              <w:rPr>
                <w:rFonts w:hint="eastAsia" w:ascii="仿宋_GB2312" w:hAnsi="宋体" w:eastAsia="仿宋_GB2312"/>
                <w:color w:val="auto"/>
                <w:sz w:val="28"/>
                <w:szCs w:val="28"/>
                <w:lang w:val="en-US" w:eastAsia="zh-CN"/>
              </w:rPr>
              <w:t>重点</w:t>
            </w:r>
            <w:r>
              <w:rPr>
                <w:rFonts w:hint="eastAsia" w:ascii="仿宋_GB2312" w:hAnsi="宋体" w:eastAsia="仿宋_GB2312"/>
                <w:color w:val="auto"/>
                <w:sz w:val="28"/>
                <w:szCs w:val="28"/>
                <w:lang w:eastAsia="zh-CN"/>
              </w:rPr>
              <w:t>市、</w:t>
            </w:r>
            <w:r>
              <w:rPr>
                <w:rFonts w:hint="eastAsia" w:ascii="仿宋_GB2312" w:hAnsi="宋体" w:eastAsia="仿宋_GB2312"/>
                <w:color w:val="auto"/>
                <w:sz w:val="28"/>
                <w:szCs w:val="28"/>
                <w:lang w:val="en-US" w:eastAsia="zh-CN"/>
              </w:rPr>
              <w:t>县</w:t>
            </w:r>
            <w:r>
              <w:rPr>
                <w:rFonts w:hint="eastAsia" w:ascii="仿宋" w:hAnsi="仿宋" w:eastAsia="仿宋" w:cs="仿宋"/>
                <w:color w:val="auto"/>
                <w:sz w:val="28"/>
                <w:szCs w:val="28"/>
              </w:rPr>
              <w:t>建立北斗指挥机系统</w:t>
            </w:r>
            <w:r>
              <w:rPr>
                <w:rFonts w:hint="eastAsia" w:ascii="仿宋" w:hAnsi="仿宋" w:eastAsia="仿宋" w:cs="仿宋"/>
                <w:color w:val="auto"/>
                <w:sz w:val="28"/>
                <w:szCs w:val="28"/>
                <w:lang w:val="en-US" w:eastAsia="zh-CN"/>
              </w:rPr>
              <w:t>50</w:t>
            </w:r>
            <w:r>
              <w:rPr>
                <w:rFonts w:hint="eastAsia" w:ascii="仿宋" w:hAnsi="仿宋" w:eastAsia="仿宋" w:cs="仿宋"/>
                <w:color w:val="auto"/>
                <w:sz w:val="28"/>
                <w:szCs w:val="28"/>
              </w:rPr>
              <w:t>套，配备北斗车载台（机载台）</w:t>
            </w:r>
            <w:r>
              <w:rPr>
                <w:rFonts w:hint="eastAsia" w:ascii="仿宋" w:hAnsi="仿宋" w:eastAsia="仿宋" w:cs="仿宋"/>
                <w:color w:val="auto"/>
                <w:sz w:val="28"/>
                <w:szCs w:val="28"/>
                <w:lang w:val="en-US" w:eastAsia="zh-CN"/>
              </w:rPr>
              <w:t>100</w:t>
            </w:r>
            <w:r>
              <w:rPr>
                <w:rFonts w:hint="eastAsia" w:ascii="仿宋" w:hAnsi="仿宋" w:eastAsia="仿宋" w:cs="仿宋"/>
                <w:color w:val="auto"/>
                <w:sz w:val="28"/>
                <w:szCs w:val="28"/>
              </w:rPr>
              <w:t>套及北斗手持机</w:t>
            </w:r>
            <w:r>
              <w:rPr>
                <w:rFonts w:hint="eastAsia" w:ascii="仿宋" w:hAnsi="仿宋" w:eastAsia="仿宋" w:cs="仿宋"/>
                <w:color w:val="auto"/>
                <w:sz w:val="28"/>
                <w:szCs w:val="28"/>
                <w:lang w:val="en-US" w:eastAsia="zh-CN"/>
              </w:rPr>
              <w:t>250</w:t>
            </w:r>
            <w:r>
              <w:rPr>
                <w:rFonts w:hint="eastAsia" w:ascii="仿宋" w:hAnsi="仿宋" w:eastAsia="仿宋" w:cs="仿宋"/>
                <w:color w:val="auto"/>
                <w:sz w:val="28"/>
                <w:szCs w:val="28"/>
                <w:lang w:eastAsia="zh-CN"/>
              </w:rPr>
              <w:t>部</w:t>
            </w:r>
            <w:r>
              <w:rPr>
                <w:rFonts w:hint="eastAsia" w:ascii="仿宋" w:hAnsi="仿宋" w:eastAsia="仿宋" w:cs="仿宋"/>
                <w:color w:val="auto"/>
                <w:sz w:val="28"/>
                <w:szCs w:val="28"/>
              </w:rPr>
              <w:t>。</w:t>
            </w:r>
            <w:r>
              <w:rPr>
                <w:rFonts w:hint="eastAsia" w:ascii="仿宋_GB2312" w:hAnsi="宋体" w:eastAsia="仿宋_GB2312"/>
                <w:color w:val="auto"/>
                <w:sz w:val="28"/>
                <w:szCs w:val="28"/>
                <w:lang w:eastAsia="zh-CN"/>
              </w:rPr>
              <w:t>新建</w:t>
            </w:r>
            <w:r>
              <w:rPr>
                <w:rFonts w:hint="eastAsia" w:ascii="仿宋_GB2312" w:hAnsi="宋体" w:eastAsia="仿宋_GB2312"/>
                <w:color w:val="auto"/>
                <w:sz w:val="28"/>
                <w:szCs w:val="28"/>
              </w:rPr>
              <w:t>VSAT</w:t>
            </w:r>
            <w:r>
              <w:rPr>
                <w:rFonts w:hint="eastAsia" w:ascii="仿宋_GB2312" w:hAnsi="宋体" w:eastAsia="仿宋_GB2312"/>
                <w:color w:val="auto"/>
                <w:sz w:val="28"/>
                <w:szCs w:val="28"/>
                <w:lang w:eastAsia="zh-CN"/>
              </w:rPr>
              <w:t>固定小站</w:t>
            </w:r>
            <w:r>
              <w:rPr>
                <w:rFonts w:hint="eastAsia" w:ascii="仿宋_GB2312" w:hAnsi="宋体" w:eastAsia="仿宋_GB2312"/>
                <w:color w:val="auto"/>
                <w:sz w:val="28"/>
                <w:szCs w:val="28"/>
                <w:lang w:val="en-US" w:eastAsia="zh-CN"/>
              </w:rPr>
              <w:t>4套、</w:t>
            </w:r>
            <w:r>
              <w:rPr>
                <w:rFonts w:hint="eastAsia" w:ascii="仿宋" w:hAnsi="仿宋" w:eastAsia="仿宋" w:cs="仿宋"/>
                <w:color w:val="auto"/>
                <w:sz w:val="28"/>
                <w:szCs w:val="28"/>
              </w:rPr>
              <w:t>便携站及视频图传系统</w:t>
            </w:r>
            <w:r>
              <w:rPr>
                <w:rFonts w:hint="eastAsia" w:ascii="仿宋" w:hAnsi="仿宋" w:eastAsia="仿宋" w:cs="仿宋"/>
                <w:color w:val="auto"/>
                <w:sz w:val="28"/>
                <w:szCs w:val="28"/>
                <w:lang w:val="en-US" w:eastAsia="zh-CN"/>
              </w:rPr>
              <w:t>23</w:t>
            </w:r>
            <w:r>
              <w:rPr>
                <w:rFonts w:hint="eastAsia" w:ascii="仿宋" w:hAnsi="仿宋" w:eastAsia="仿宋" w:cs="仿宋"/>
                <w:color w:val="auto"/>
                <w:sz w:val="28"/>
                <w:szCs w:val="28"/>
              </w:rPr>
              <w:t>套</w:t>
            </w:r>
            <w:r>
              <w:rPr>
                <w:rFonts w:hint="eastAsia" w:ascii="仿宋" w:hAnsi="仿宋" w:eastAsia="仿宋" w:cs="仿宋"/>
                <w:color w:val="auto"/>
                <w:sz w:val="28"/>
                <w:szCs w:val="28"/>
                <w:lang w:eastAsia="zh-CN"/>
              </w:rPr>
              <w:t>。</w:t>
            </w:r>
          </w:p>
        </w:tc>
      </w:tr>
    </w:tbl>
    <w:p>
      <w:pPr>
        <w:pStyle w:val="3"/>
        <w:ind w:firstLine="640" w:firstLineChars="200"/>
        <w:rPr>
          <w:rFonts w:ascii="黑体" w:hAnsi="黑体" w:eastAsia="黑体"/>
          <w:b w:val="0"/>
          <w:color w:val="auto"/>
        </w:rPr>
      </w:pPr>
      <w:bookmarkStart w:id="17" w:name="_Toc489174951"/>
      <w:r>
        <w:rPr>
          <w:rFonts w:hint="eastAsia" w:ascii="黑体" w:hAnsi="黑体" w:eastAsia="黑体"/>
          <w:b w:val="0"/>
          <w:color w:val="auto"/>
        </w:rPr>
        <w:t>三、森林消防队伍能力建设</w:t>
      </w:r>
      <w:bookmarkEnd w:id="17"/>
    </w:p>
    <w:p>
      <w:pPr>
        <w:ind w:firstLine="640" w:firstLineChars="200"/>
        <w:rPr>
          <w:rFonts w:hint="eastAsia" w:ascii="仿宋_GB2312" w:eastAsia="仿宋_GB2312"/>
          <w:color w:val="auto"/>
          <w:sz w:val="32"/>
          <w:szCs w:val="32"/>
        </w:rPr>
      </w:pPr>
      <w:r>
        <w:rPr>
          <w:rFonts w:hint="eastAsia" w:ascii="仿宋_GB2312" w:eastAsia="仿宋_GB2312"/>
          <w:color w:val="auto"/>
          <w:sz w:val="32"/>
          <w:szCs w:val="32"/>
        </w:rPr>
        <w:t>森林消防队伍是扑救和处置森林火灾的主要力量，要构建“以专为主、专群结合、群防群治”的森林消防队伍体系。重点加强专业森林消防队伍建设，提高专业队伍基础设施和装备建设水平，对应急扑火队伍和现有半专业队配备必要的机具装备，提高队伍快速处置森林火灾能力。</w:t>
      </w:r>
    </w:p>
    <w:p>
      <w:pPr>
        <w:ind w:firstLine="640" w:firstLineChars="200"/>
        <w:rPr>
          <w:rFonts w:hint="eastAsia" w:ascii="仿宋_GB2312" w:eastAsia="仿宋_GB2312"/>
          <w:color w:val="auto"/>
          <w:sz w:val="32"/>
          <w:szCs w:val="32"/>
        </w:rPr>
      </w:pPr>
      <w:r>
        <w:rPr>
          <w:rFonts w:hint="eastAsia" w:ascii="楷体_GB2312" w:hAnsi="黑体" w:eastAsia="楷体_GB2312"/>
          <w:color w:val="auto"/>
          <w:sz w:val="32"/>
          <w:szCs w:val="32"/>
        </w:rPr>
        <w:t>（一）森林消防专业队设施设备建设</w:t>
      </w:r>
      <w:r>
        <w:rPr>
          <w:rFonts w:hint="eastAsia" w:ascii="楷体_GB2312" w:hAnsi="黑体" w:eastAsia="楷体_GB2312"/>
          <w:color w:val="auto"/>
          <w:sz w:val="32"/>
          <w:szCs w:val="32"/>
          <w:lang w:eastAsia="zh-CN"/>
        </w:rPr>
        <w:t>。</w:t>
      </w:r>
    </w:p>
    <w:p>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根据《广东省专业森林消防队伍建设管理规定》，各地级以上市人民政府应根据需要建立市级专业森林消防队伍，各县（市、区）人民政府应根据林业用地面积，建立相应规模的专业森林消防队伍。</w:t>
      </w:r>
    </w:p>
    <w:p>
      <w:pPr>
        <w:pStyle w:val="26"/>
        <w:ind w:firstLine="736" w:firstLineChars="229"/>
        <w:rPr>
          <w:rFonts w:hint="eastAsia" w:ascii="仿宋_GB2312" w:hAnsi="仿宋" w:eastAsia="仿宋_GB2312"/>
          <w:b/>
          <w:color w:val="auto"/>
          <w:sz w:val="32"/>
          <w:szCs w:val="32"/>
        </w:rPr>
      </w:pPr>
      <w:r>
        <w:rPr>
          <w:rFonts w:hint="eastAsia" w:ascii="仿宋_GB2312" w:eastAsia="仿宋_GB2312"/>
          <w:b/>
          <w:color w:val="auto"/>
          <w:sz w:val="32"/>
          <w:szCs w:val="32"/>
        </w:rPr>
        <w:t>1.森林消防专业队伍标准化建设。</w:t>
      </w:r>
      <w:r>
        <w:rPr>
          <w:rFonts w:hint="eastAsia" w:ascii="仿宋_GB2312" w:eastAsia="仿宋_GB2312"/>
          <w:color w:val="auto"/>
          <w:sz w:val="32"/>
          <w:szCs w:val="32"/>
        </w:rPr>
        <w:t>按照《广东省森林消防队伍装备与森林防火应急物资储备规范》，对新建和现有森林消防队伍按标准配备，实现森林消防专业队伍装备标准化。规划期内装备4.</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万台风力灭火机、</w:t>
      </w:r>
      <w:r>
        <w:rPr>
          <w:rFonts w:ascii="仿宋_GB2312" w:eastAsia="仿宋_GB2312"/>
          <w:color w:val="auto"/>
          <w:sz w:val="32"/>
          <w:szCs w:val="32"/>
        </w:rPr>
        <w:t>3.</w:t>
      </w:r>
      <w:r>
        <w:rPr>
          <w:rFonts w:hint="eastAsia" w:ascii="仿宋_GB2312" w:eastAsia="仿宋_GB2312"/>
          <w:color w:val="auto"/>
          <w:sz w:val="32"/>
          <w:szCs w:val="32"/>
          <w:lang w:val="en-US" w:eastAsia="zh-CN"/>
        </w:rPr>
        <w:t>0</w:t>
      </w:r>
      <w:r>
        <w:rPr>
          <w:rFonts w:hint="eastAsia" w:ascii="仿宋_GB2312" w:eastAsia="仿宋_GB2312"/>
          <w:color w:val="auto"/>
          <w:sz w:val="32"/>
          <w:szCs w:val="32"/>
        </w:rPr>
        <w:t>万台油锯、2.</w:t>
      </w:r>
      <w:r>
        <w:rPr>
          <w:rFonts w:hint="eastAsia" w:ascii="仿宋_GB2312" w:eastAsia="仿宋_GB2312"/>
          <w:color w:val="auto"/>
          <w:sz w:val="32"/>
          <w:szCs w:val="32"/>
          <w:lang w:val="en-US" w:eastAsia="zh-CN"/>
        </w:rPr>
        <w:t>6</w:t>
      </w:r>
      <w:r>
        <w:rPr>
          <w:rFonts w:hint="eastAsia" w:ascii="仿宋_GB2312" w:eastAsia="仿宋_GB2312"/>
          <w:color w:val="auto"/>
          <w:sz w:val="32"/>
          <w:szCs w:val="32"/>
        </w:rPr>
        <w:t>万台割灌机、</w:t>
      </w:r>
      <w:r>
        <w:rPr>
          <w:rFonts w:hint="eastAsia" w:ascii="仿宋_GB2312" w:eastAsia="仿宋_GB2312"/>
          <w:color w:val="auto"/>
          <w:sz w:val="32"/>
          <w:szCs w:val="32"/>
          <w:lang w:val="en-US" w:eastAsia="zh-CN"/>
        </w:rPr>
        <w:t>396</w:t>
      </w:r>
      <w:r>
        <w:rPr>
          <w:rFonts w:hint="eastAsia" w:ascii="仿宋_GB2312" w:eastAsia="仿宋_GB2312"/>
          <w:color w:val="auto"/>
          <w:sz w:val="32"/>
          <w:szCs w:val="32"/>
        </w:rPr>
        <w:t>辆运兵车、</w:t>
      </w:r>
      <w:r>
        <w:rPr>
          <w:rFonts w:hint="eastAsia" w:ascii="仿宋_GB2312" w:eastAsia="仿宋_GB2312"/>
          <w:color w:val="auto"/>
          <w:sz w:val="32"/>
          <w:szCs w:val="32"/>
          <w:lang w:val="en-US" w:eastAsia="zh-CN"/>
        </w:rPr>
        <w:t>778</w:t>
      </w:r>
      <w:r>
        <w:rPr>
          <w:rFonts w:hint="eastAsia" w:ascii="仿宋_GB2312" w:eastAsia="仿宋_GB2312"/>
          <w:color w:val="auto"/>
          <w:sz w:val="32"/>
          <w:szCs w:val="32"/>
        </w:rPr>
        <w:t>辆机具车、</w:t>
      </w:r>
      <w:r>
        <w:rPr>
          <w:rFonts w:hint="eastAsia" w:ascii="仿宋_GB2312" w:eastAsia="仿宋_GB2312"/>
          <w:color w:val="auto"/>
          <w:sz w:val="32"/>
          <w:szCs w:val="32"/>
          <w:lang w:val="en-US" w:eastAsia="zh-CN"/>
        </w:rPr>
        <w:t>52.4</w:t>
      </w:r>
      <w:r>
        <w:rPr>
          <w:rFonts w:hint="eastAsia" w:ascii="仿宋_GB2312" w:eastAsia="仿宋_GB2312"/>
          <w:color w:val="auto"/>
          <w:sz w:val="32"/>
          <w:szCs w:val="32"/>
        </w:rPr>
        <w:t>万套单兵防护装备等设备。新建专业队伍营房</w:t>
      </w:r>
      <w:r>
        <w:rPr>
          <w:rFonts w:hint="eastAsia" w:ascii="仿宋_GB2312" w:eastAsia="仿宋_GB2312"/>
          <w:color w:val="auto"/>
          <w:sz w:val="32"/>
          <w:szCs w:val="32"/>
          <w:lang w:val="en-US" w:eastAsia="zh-CN"/>
        </w:rPr>
        <w:t>96</w:t>
      </w:r>
      <w:r>
        <w:rPr>
          <w:rFonts w:hint="eastAsia" w:ascii="仿宋_GB2312" w:eastAsia="仿宋_GB2312"/>
          <w:color w:val="auto"/>
          <w:sz w:val="32"/>
          <w:szCs w:val="32"/>
        </w:rPr>
        <w:t>座</w:t>
      </w:r>
      <w:r>
        <w:rPr>
          <w:rFonts w:hint="eastAsia" w:ascii="仿宋_GB2312" w:eastAsia="仿宋_GB2312"/>
          <w:color w:val="auto"/>
          <w:sz w:val="32"/>
          <w:szCs w:val="32"/>
          <w:lang w:val="en-US" w:eastAsia="zh-CN"/>
        </w:rPr>
        <w:t>11.6</w:t>
      </w:r>
      <w:r>
        <w:rPr>
          <w:rFonts w:hint="eastAsia" w:ascii="仿宋_GB2312" w:eastAsia="仿宋_GB2312"/>
          <w:color w:val="auto"/>
          <w:sz w:val="32"/>
          <w:szCs w:val="32"/>
        </w:rPr>
        <w:t>万平方米，改扩建专业队伍营房</w:t>
      </w:r>
      <w:r>
        <w:rPr>
          <w:rFonts w:hint="eastAsia" w:ascii="仿宋_GB2312" w:eastAsia="仿宋_GB2312"/>
          <w:color w:val="auto"/>
          <w:sz w:val="32"/>
          <w:szCs w:val="32"/>
          <w:lang w:val="en-US" w:eastAsia="zh-CN"/>
        </w:rPr>
        <w:t>32</w:t>
      </w:r>
      <w:r>
        <w:rPr>
          <w:rFonts w:hint="eastAsia" w:ascii="仿宋_GB2312" w:eastAsia="仿宋_GB2312"/>
          <w:color w:val="auto"/>
          <w:sz w:val="32"/>
          <w:szCs w:val="32"/>
        </w:rPr>
        <w:t>座3.</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万平方米，新建培训基地</w:t>
      </w:r>
      <w:r>
        <w:rPr>
          <w:rFonts w:hint="eastAsia" w:ascii="仿宋_GB2312" w:eastAsia="仿宋_GB2312"/>
          <w:color w:val="auto"/>
          <w:sz w:val="32"/>
          <w:szCs w:val="32"/>
          <w:lang w:val="en-US" w:eastAsia="zh-CN"/>
        </w:rPr>
        <w:t>19</w:t>
      </w:r>
      <w:r>
        <w:rPr>
          <w:rFonts w:hint="eastAsia" w:ascii="仿宋_GB2312" w:eastAsia="仿宋_GB2312"/>
          <w:color w:val="auto"/>
          <w:sz w:val="32"/>
          <w:szCs w:val="32"/>
        </w:rPr>
        <w:t>处。根据实际需要，专业队伍营房可建成集营房、物资储备、信息指挥、生活训练、临时停机坪等基础设施为一体的专业队综合性基地。</w:t>
      </w:r>
    </w:p>
    <w:p>
      <w:pPr>
        <w:ind w:firstLine="643" w:firstLineChars="200"/>
        <w:rPr>
          <w:rFonts w:hint="eastAsia" w:ascii="仿宋_GB2312" w:hAnsi="仿宋" w:eastAsia="仿宋_GB2312"/>
          <w:b/>
          <w:color w:val="auto"/>
          <w:sz w:val="32"/>
          <w:szCs w:val="32"/>
        </w:rPr>
      </w:pPr>
      <w:r>
        <w:rPr>
          <w:rFonts w:hint="eastAsia" w:ascii="仿宋_GB2312" w:hAnsi="仿宋" w:eastAsia="仿宋_GB2312"/>
          <w:b/>
          <w:color w:val="auto"/>
          <w:sz w:val="32"/>
          <w:szCs w:val="32"/>
        </w:rPr>
        <w:t>2.以水灭火设施设备建设。</w:t>
      </w:r>
      <w:r>
        <w:rPr>
          <w:rFonts w:hint="eastAsia" w:ascii="仿宋_GB2312" w:hAnsi="仿宋" w:eastAsia="仿宋_GB2312"/>
          <w:color w:val="auto"/>
          <w:sz w:val="32"/>
          <w:szCs w:val="32"/>
        </w:rPr>
        <w:t>以水灭火具有拦截火头高效、扑灭明火迅速、清理火场彻底等特点，是扑救森林火灾的最有效手段之一。在森林火险高风险区可组建以水灭火森林消防专业队伍，配备专业以水灭火装备，主要包括森林消防水车、高压接力森林消防水泵、高压细水雾灭火器、脉冲水枪（背负式）、便携式移动水囊（水池）等。在水文条件较好的地区建设常规水源地，包括建设蓄水、水井、拦水坝等，为以水灭火提供保障。规划期内配备森林消防水车</w:t>
      </w:r>
      <w:r>
        <w:rPr>
          <w:rFonts w:hint="eastAsia" w:ascii="仿宋_GB2312" w:hAnsi="仿宋" w:eastAsia="仿宋_GB2312"/>
          <w:color w:val="auto"/>
          <w:sz w:val="32"/>
          <w:szCs w:val="32"/>
          <w:lang w:val="en-US" w:eastAsia="zh-CN"/>
        </w:rPr>
        <w:t>410</w:t>
      </w:r>
      <w:r>
        <w:rPr>
          <w:rFonts w:hint="eastAsia" w:ascii="仿宋_GB2312" w:hAnsi="仿宋" w:eastAsia="仿宋_GB2312"/>
          <w:color w:val="auto"/>
          <w:sz w:val="32"/>
          <w:szCs w:val="32"/>
        </w:rPr>
        <w:t>辆、森林消防水泵</w:t>
      </w:r>
      <w:r>
        <w:rPr>
          <w:rFonts w:hint="eastAsia" w:ascii="仿宋_GB2312" w:hAnsi="仿宋" w:eastAsia="仿宋_GB2312"/>
          <w:color w:val="auto"/>
          <w:sz w:val="32"/>
          <w:szCs w:val="32"/>
          <w:lang w:val="en-US" w:eastAsia="zh-CN"/>
        </w:rPr>
        <w:t>1.4</w:t>
      </w:r>
      <w:r>
        <w:rPr>
          <w:rFonts w:hint="eastAsia" w:ascii="仿宋_GB2312" w:hAnsi="仿宋" w:eastAsia="仿宋_GB2312"/>
          <w:color w:val="auto"/>
          <w:sz w:val="32"/>
          <w:szCs w:val="32"/>
        </w:rPr>
        <w:t>万台、灭火水枪4.</w:t>
      </w:r>
      <w:r>
        <w:rPr>
          <w:rFonts w:hint="eastAsia" w:ascii="仿宋_GB2312" w:hAnsi="仿宋" w:eastAsia="仿宋_GB2312"/>
          <w:color w:val="auto"/>
          <w:sz w:val="32"/>
          <w:szCs w:val="32"/>
          <w:lang w:val="en-US" w:eastAsia="zh-CN"/>
        </w:rPr>
        <w:t>4</w:t>
      </w:r>
      <w:r>
        <w:rPr>
          <w:rFonts w:hint="eastAsia" w:ascii="仿宋_GB2312" w:hAnsi="仿宋" w:eastAsia="仿宋_GB2312"/>
          <w:color w:val="auto"/>
          <w:sz w:val="32"/>
          <w:szCs w:val="32"/>
        </w:rPr>
        <w:t>万支等设备，设置</w:t>
      </w:r>
      <w:r>
        <w:rPr>
          <w:rFonts w:hint="eastAsia" w:ascii="仿宋_GB2312" w:hAnsi="仿宋" w:eastAsia="仿宋_GB2312"/>
          <w:color w:val="auto"/>
          <w:sz w:val="32"/>
          <w:szCs w:val="32"/>
          <w:lang w:eastAsia="zh-CN"/>
        </w:rPr>
        <w:t>森林消防水池</w:t>
      </w:r>
      <w:r>
        <w:rPr>
          <w:rFonts w:hint="eastAsia" w:ascii="仿宋_GB2312" w:hAnsi="仿宋" w:eastAsia="仿宋_GB2312"/>
          <w:color w:val="auto"/>
          <w:sz w:val="32"/>
          <w:szCs w:val="32"/>
          <w:lang w:val="en-US" w:eastAsia="zh-CN"/>
        </w:rPr>
        <w:t>3521</w:t>
      </w:r>
      <w:r>
        <w:rPr>
          <w:rFonts w:hint="eastAsia" w:ascii="仿宋_GB2312" w:hAnsi="仿宋" w:eastAsia="仿宋_GB2312"/>
          <w:color w:val="auto"/>
          <w:sz w:val="32"/>
          <w:szCs w:val="32"/>
        </w:rPr>
        <w:t>处，使森林消防专业队伍具备以水灭火能力，提升控制森林火灾的效果。</w:t>
      </w:r>
    </w:p>
    <w:p>
      <w:pPr>
        <w:ind w:firstLine="720" w:firstLineChars="224"/>
        <w:rPr>
          <w:rFonts w:hint="eastAsia" w:ascii="仿宋_GB2312" w:hAnsi="仿宋" w:eastAsia="仿宋_GB2312"/>
          <w:b/>
          <w:color w:val="auto"/>
          <w:sz w:val="32"/>
          <w:szCs w:val="32"/>
        </w:rPr>
      </w:pPr>
      <w:r>
        <w:rPr>
          <w:rFonts w:hint="eastAsia" w:ascii="仿宋_GB2312" w:hAnsi="仿宋" w:eastAsia="仿宋_GB2312"/>
          <w:b/>
          <w:color w:val="auto"/>
          <w:sz w:val="32"/>
          <w:szCs w:val="32"/>
        </w:rPr>
        <w:t>3.广东省森林防火研究培训中心建设。</w:t>
      </w:r>
      <w:r>
        <w:rPr>
          <w:rFonts w:hint="eastAsia" w:ascii="仿宋_GB2312" w:hAnsi="仿宋" w:eastAsia="仿宋_GB2312"/>
          <w:color w:val="auto"/>
          <w:sz w:val="32"/>
          <w:szCs w:val="32"/>
        </w:rPr>
        <w:t>为进一步整合全省优势科研资源和技术成果，加速森林防火科研成果转化和产业发展，培养科技人才，推动科学防火。本期规划在广东省本级建立森林防火研究培训中心1处，并配备相应的设施设备，该中心依托广东省林业科学院和广东省林业调查规划院及有关高校，以研究、咨询、培训和社会服务为主，兼顾森林防火人才培养的基础平台，重点研究森林火灾防御技术和林火机理，</w:t>
      </w:r>
      <w:r>
        <w:rPr>
          <w:rFonts w:hint="eastAsia" w:ascii="仿宋_GB2312" w:hAnsi="仿宋" w:eastAsia="仿宋_GB2312"/>
          <w:color w:val="auto"/>
          <w:sz w:val="32"/>
          <w:szCs w:val="32"/>
          <w:lang w:eastAsia="zh-CN"/>
        </w:rPr>
        <w:t>开发</w:t>
      </w:r>
      <w:r>
        <w:rPr>
          <w:rFonts w:hint="eastAsia" w:ascii="仿宋_GB2312" w:hAnsi="仿宋" w:eastAsia="仿宋_GB2312"/>
          <w:color w:val="auto"/>
          <w:sz w:val="32"/>
          <w:szCs w:val="32"/>
        </w:rPr>
        <w:t>推广和</w:t>
      </w:r>
      <w:r>
        <w:rPr>
          <w:rFonts w:hint="eastAsia" w:ascii="仿宋_GB2312" w:hAnsi="仿宋" w:eastAsia="仿宋_GB2312"/>
          <w:color w:val="auto"/>
          <w:sz w:val="32"/>
          <w:szCs w:val="32"/>
          <w:lang w:eastAsia="zh-CN"/>
        </w:rPr>
        <w:t>应用</w:t>
      </w:r>
      <w:r>
        <w:rPr>
          <w:rFonts w:hint="eastAsia" w:ascii="仿宋_GB2312" w:hAnsi="仿宋" w:eastAsia="仿宋_GB2312"/>
          <w:color w:val="auto"/>
          <w:sz w:val="32"/>
          <w:szCs w:val="32"/>
        </w:rPr>
        <w:t>森林防火</w:t>
      </w:r>
      <w:r>
        <w:rPr>
          <w:rFonts w:hint="eastAsia" w:ascii="仿宋_GB2312" w:hAnsi="仿宋" w:eastAsia="仿宋_GB2312"/>
          <w:color w:val="auto"/>
          <w:sz w:val="32"/>
          <w:szCs w:val="32"/>
          <w:lang w:eastAsia="zh-CN"/>
        </w:rPr>
        <w:t>新技术</w:t>
      </w:r>
      <w:r>
        <w:rPr>
          <w:rFonts w:hint="eastAsia" w:ascii="仿宋_GB2312" w:hAnsi="仿宋" w:eastAsia="仿宋_GB2312"/>
          <w:color w:val="auto"/>
          <w:sz w:val="32"/>
          <w:szCs w:val="32"/>
        </w:rPr>
        <w:t>。</w:t>
      </w:r>
    </w:p>
    <w:p>
      <w:pPr>
        <w:ind w:firstLine="643" w:firstLineChars="200"/>
        <w:rPr>
          <w:rFonts w:hint="eastAsia" w:ascii="仿宋_GB2312" w:eastAsia="仿宋_GB2312"/>
          <w:color w:val="auto"/>
          <w:sz w:val="32"/>
          <w:szCs w:val="32"/>
        </w:rPr>
      </w:pPr>
      <w:r>
        <w:rPr>
          <w:rFonts w:hint="eastAsia" w:ascii="仿宋_GB2312" w:eastAsia="仿宋_GB2312"/>
          <w:b/>
          <w:color w:val="auto"/>
          <w:sz w:val="32"/>
          <w:szCs w:val="32"/>
        </w:rPr>
        <w:t>4.森林防火野外实训基地建设。</w:t>
      </w:r>
      <w:r>
        <w:rPr>
          <w:rFonts w:hint="eastAsia" w:ascii="仿宋_GB2312" w:eastAsia="仿宋_GB2312"/>
          <w:color w:val="auto"/>
          <w:sz w:val="32"/>
          <w:szCs w:val="32"/>
        </w:rPr>
        <w:t>为加强各级森林防火指挥人员、专业扑火队员专业化、系统化培训，根据森林防火的区域性特点，规划期内新建5处森林防火野外实训基地，分别位于珠三角、粤东、粤西、粤东北和粤北地区。实训基地主要包括驻训营房、培训教室、训练场地以及演练设施设备等。有条件的地区，可建立具有野外实战训练功能的训练场地。</w:t>
      </w:r>
    </w:p>
    <w:p>
      <w:pPr>
        <w:ind w:firstLine="640" w:firstLineChars="200"/>
        <w:rPr>
          <w:rFonts w:hint="eastAsia" w:ascii="仿宋_GB2312" w:hAnsi="仿宋" w:eastAsia="仿宋_GB2312"/>
          <w:color w:val="auto"/>
          <w:sz w:val="32"/>
          <w:szCs w:val="32"/>
        </w:rPr>
      </w:pPr>
      <w:r>
        <w:rPr>
          <w:rFonts w:hint="eastAsia" w:ascii="楷体_GB2312" w:hAnsi="黑体" w:eastAsia="楷体_GB2312"/>
          <w:color w:val="auto"/>
          <w:sz w:val="32"/>
          <w:szCs w:val="32"/>
        </w:rPr>
        <w:t>（二）森林公安执法队伍装备建设</w:t>
      </w:r>
    </w:p>
    <w:p>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规划期内拟对全省森林公安机构的执法场所进行规范化改造，并配置刑事勘察车133辆，刑事勘察箱153套，建设执法办案场所</w:t>
      </w:r>
      <w:r>
        <w:rPr>
          <w:rFonts w:hint="eastAsia" w:ascii="仿宋_GB2312" w:hAnsi="仿宋" w:eastAsia="仿宋_GB2312"/>
          <w:color w:val="auto"/>
          <w:sz w:val="32"/>
          <w:szCs w:val="32"/>
          <w:lang w:val="en-US" w:eastAsia="zh-CN"/>
        </w:rPr>
        <w:t>129</w:t>
      </w:r>
      <w:r>
        <w:rPr>
          <w:rFonts w:hint="eastAsia" w:ascii="仿宋_GB2312" w:hAnsi="仿宋" w:eastAsia="仿宋_GB2312"/>
          <w:color w:val="auto"/>
          <w:sz w:val="32"/>
          <w:szCs w:val="32"/>
        </w:rPr>
        <w:t>处，以提高办案效率和条件。</w:t>
      </w:r>
    </w:p>
    <w:tbl>
      <w:tblPr>
        <w:tblStyle w:val="17"/>
        <w:tblW w:w="8522"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52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vAlign w:val="bottom"/>
          </w:tcPr>
          <w:p>
            <w:pPr>
              <w:spacing w:line="360" w:lineRule="auto"/>
              <w:jc w:val="center"/>
              <w:rPr>
                <w:rFonts w:hint="eastAsia" w:asciiTheme="minorEastAsia" w:hAnsiTheme="minorEastAsia" w:eastAsiaTheme="minorEastAsia"/>
                <w:b/>
                <w:color w:val="auto"/>
                <w:sz w:val="28"/>
                <w:szCs w:val="28"/>
              </w:rPr>
            </w:pPr>
            <w:r>
              <w:rPr>
                <w:rFonts w:hint="eastAsia" w:asciiTheme="minorEastAsia" w:hAnsiTheme="minorEastAsia" w:eastAsiaTheme="minorEastAsia"/>
                <w:b/>
                <w:color w:val="auto"/>
                <w:sz w:val="28"/>
                <w:szCs w:val="28"/>
              </w:rPr>
              <w:t>专栏3  森林消防队伍能力建设</w:t>
            </w:r>
            <w:r>
              <w:rPr>
                <w:rFonts w:hint="eastAsia" w:asciiTheme="minorEastAsia" w:hAnsiTheme="minorEastAsia" w:eastAsiaTheme="minorEastAsia"/>
                <w:b/>
                <w:color w:val="auto"/>
                <w:sz w:val="28"/>
                <w:szCs w:val="28"/>
                <w:lang w:eastAsia="zh-CN"/>
              </w:rPr>
              <w:t>近期</w:t>
            </w:r>
            <w:r>
              <w:rPr>
                <w:rFonts w:hint="eastAsia" w:asciiTheme="minorEastAsia" w:hAnsiTheme="minorEastAsia" w:eastAsiaTheme="minorEastAsia"/>
                <w:b/>
                <w:color w:val="auto"/>
                <w:sz w:val="28"/>
                <w:szCs w:val="28"/>
              </w:rPr>
              <w:t>重点</w:t>
            </w:r>
            <w:r>
              <w:rPr>
                <w:rFonts w:hint="eastAsia" w:asciiTheme="minorEastAsia" w:hAnsiTheme="minorEastAsia" w:eastAsiaTheme="minorEastAsia"/>
                <w:b/>
                <w:color w:val="auto"/>
                <w:sz w:val="28"/>
                <w:szCs w:val="28"/>
                <w:lang w:eastAsia="zh-CN"/>
              </w:rPr>
              <w:t>建设</w:t>
            </w:r>
            <w:r>
              <w:rPr>
                <w:rFonts w:hint="eastAsia" w:asciiTheme="minorEastAsia" w:hAnsiTheme="minorEastAsia" w:eastAsiaTheme="minorEastAsia"/>
                <w:b/>
                <w:color w:val="auto"/>
                <w:sz w:val="28"/>
                <w:szCs w:val="28"/>
              </w:rPr>
              <w:t>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vAlign w:val="bottom"/>
          </w:tcPr>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1.广东省森林防火研究培训中心建设项目：在广东省本级建立森林防火研究培训中心1处。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vAlign w:val="bottom"/>
          </w:tcPr>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2.森林消防专业队设施设备建设项目：装备</w:t>
            </w:r>
            <w:r>
              <w:rPr>
                <w:rFonts w:hint="eastAsia" w:ascii="仿宋" w:hAnsi="仿宋" w:eastAsia="仿宋" w:cs="仿宋"/>
                <w:color w:val="auto"/>
                <w:sz w:val="28"/>
                <w:szCs w:val="28"/>
                <w:lang w:val="en-US" w:eastAsia="zh-CN"/>
              </w:rPr>
              <w:t>2.3</w:t>
            </w:r>
            <w:r>
              <w:rPr>
                <w:rFonts w:hint="eastAsia" w:ascii="仿宋" w:hAnsi="仿宋" w:eastAsia="仿宋" w:cs="仿宋"/>
                <w:color w:val="auto"/>
                <w:sz w:val="28"/>
                <w:szCs w:val="28"/>
              </w:rPr>
              <w:t>万台风力灭火机、</w:t>
            </w:r>
            <w:r>
              <w:rPr>
                <w:rFonts w:hint="eastAsia" w:ascii="仿宋" w:hAnsi="仿宋" w:eastAsia="仿宋" w:cs="仿宋"/>
                <w:color w:val="auto"/>
                <w:sz w:val="28"/>
                <w:szCs w:val="28"/>
                <w:lang w:val="en-US" w:eastAsia="zh-CN"/>
              </w:rPr>
              <w:t>1.5</w:t>
            </w:r>
            <w:r>
              <w:rPr>
                <w:rFonts w:hint="eastAsia" w:ascii="仿宋" w:hAnsi="仿宋" w:eastAsia="仿宋" w:cs="仿宋"/>
                <w:color w:val="auto"/>
                <w:sz w:val="28"/>
                <w:szCs w:val="28"/>
              </w:rPr>
              <w:t>万台油锯、</w:t>
            </w:r>
            <w:r>
              <w:rPr>
                <w:rFonts w:hint="eastAsia" w:ascii="仿宋" w:hAnsi="仿宋" w:eastAsia="仿宋" w:cs="仿宋"/>
                <w:color w:val="auto"/>
                <w:sz w:val="28"/>
                <w:szCs w:val="28"/>
                <w:lang w:val="en-US" w:eastAsia="zh-CN"/>
              </w:rPr>
              <w:t>1.3</w:t>
            </w:r>
            <w:r>
              <w:rPr>
                <w:rFonts w:hint="eastAsia" w:ascii="仿宋" w:hAnsi="仿宋" w:eastAsia="仿宋" w:cs="仿宋"/>
                <w:color w:val="auto"/>
                <w:sz w:val="28"/>
                <w:szCs w:val="28"/>
              </w:rPr>
              <w:t>万台割灌机、</w:t>
            </w:r>
            <w:r>
              <w:rPr>
                <w:rFonts w:hint="eastAsia" w:ascii="仿宋" w:hAnsi="仿宋" w:eastAsia="仿宋" w:cs="仿宋"/>
                <w:color w:val="auto"/>
                <w:sz w:val="28"/>
                <w:szCs w:val="28"/>
                <w:lang w:val="en-US" w:eastAsia="zh-CN"/>
              </w:rPr>
              <w:t>324</w:t>
            </w:r>
            <w:r>
              <w:rPr>
                <w:rFonts w:hint="eastAsia" w:ascii="仿宋" w:hAnsi="仿宋" w:eastAsia="仿宋" w:cs="仿宋"/>
                <w:color w:val="auto"/>
                <w:sz w:val="28"/>
                <w:szCs w:val="28"/>
              </w:rPr>
              <w:t>辆运兵车、</w:t>
            </w:r>
            <w:r>
              <w:rPr>
                <w:rFonts w:hint="eastAsia" w:ascii="仿宋" w:hAnsi="仿宋" w:eastAsia="仿宋" w:cs="仿宋"/>
                <w:color w:val="auto"/>
                <w:sz w:val="28"/>
                <w:szCs w:val="28"/>
                <w:lang w:val="en-US" w:eastAsia="zh-CN"/>
              </w:rPr>
              <w:t>676</w:t>
            </w:r>
            <w:r>
              <w:rPr>
                <w:rFonts w:hint="eastAsia" w:ascii="仿宋" w:hAnsi="仿宋" w:eastAsia="仿宋" w:cs="仿宋"/>
                <w:color w:val="auto"/>
                <w:sz w:val="28"/>
                <w:szCs w:val="28"/>
              </w:rPr>
              <w:t>辆机具车、</w:t>
            </w:r>
            <w:r>
              <w:rPr>
                <w:rFonts w:hint="eastAsia" w:ascii="仿宋" w:hAnsi="仿宋" w:eastAsia="仿宋" w:cs="仿宋"/>
                <w:color w:val="auto"/>
                <w:sz w:val="28"/>
                <w:szCs w:val="28"/>
                <w:lang w:val="en-US" w:eastAsia="zh-CN"/>
              </w:rPr>
              <w:t>24.8</w:t>
            </w:r>
            <w:r>
              <w:rPr>
                <w:rFonts w:hint="eastAsia" w:ascii="仿宋" w:hAnsi="仿宋" w:eastAsia="仿宋" w:cs="仿宋"/>
                <w:color w:val="auto"/>
                <w:sz w:val="28"/>
                <w:szCs w:val="28"/>
              </w:rPr>
              <w:t>万套单兵防护装备等设备。新建专业队伍营房</w:t>
            </w:r>
            <w:r>
              <w:rPr>
                <w:rFonts w:hint="eastAsia" w:ascii="仿宋" w:hAnsi="仿宋" w:eastAsia="仿宋" w:cs="仿宋"/>
                <w:color w:val="auto"/>
                <w:sz w:val="28"/>
                <w:szCs w:val="28"/>
                <w:lang w:val="en-US" w:eastAsia="zh-CN"/>
              </w:rPr>
              <w:t>83</w:t>
            </w:r>
            <w:r>
              <w:rPr>
                <w:rFonts w:hint="eastAsia" w:ascii="仿宋" w:hAnsi="仿宋" w:eastAsia="仿宋" w:cs="仿宋"/>
                <w:color w:val="auto"/>
                <w:sz w:val="28"/>
                <w:szCs w:val="28"/>
              </w:rPr>
              <w:t>座</w:t>
            </w:r>
            <w:r>
              <w:rPr>
                <w:rFonts w:hint="eastAsia" w:ascii="仿宋" w:hAnsi="仿宋" w:eastAsia="仿宋" w:cs="仿宋"/>
                <w:color w:val="auto"/>
                <w:sz w:val="28"/>
                <w:szCs w:val="28"/>
                <w:lang w:val="en-US" w:eastAsia="zh-CN"/>
              </w:rPr>
              <w:t>10.9</w:t>
            </w:r>
            <w:r>
              <w:rPr>
                <w:rFonts w:hint="eastAsia" w:ascii="仿宋" w:hAnsi="仿宋" w:eastAsia="仿宋" w:cs="仿宋"/>
                <w:color w:val="auto"/>
                <w:sz w:val="28"/>
                <w:szCs w:val="28"/>
              </w:rPr>
              <w:t>万平方米，改扩建专业队伍营房</w:t>
            </w:r>
            <w:r>
              <w:rPr>
                <w:rFonts w:hint="eastAsia" w:ascii="仿宋" w:hAnsi="仿宋" w:eastAsia="仿宋" w:cs="仿宋"/>
                <w:color w:val="auto"/>
                <w:sz w:val="28"/>
                <w:szCs w:val="28"/>
                <w:lang w:val="en-US" w:eastAsia="zh-CN"/>
              </w:rPr>
              <w:t>29</w:t>
            </w:r>
            <w:r>
              <w:rPr>
                <w:rFonts w:hint="eastAsia" w:ascii="仿宋" w:hAnsi="仿宋" w:eastAsia="仿宋" w:cs="仿宋"/>
                <w:color w:val="auto"/>
                <w:sz w:val="28"/>
                <w:szCs w:val="28"/>
              </w:rPr>
              <w:t>座</w:t>
            </w:r>
            <w:r>
              <w:rPr>
                <w:rFonts w:hint="eastAsia" w:ascii="仿宋" w:hAnsi="仿宋" w:eastAsia="仿宋" w:cs="仿宋"/>
                <w:color w:val="auto"/>
                <w:sz w:val="28"/>
                <w:szCs w:val="28"/>
                <w:lang w:val="en-US" w:eastAsia="zh-CN"/>
              </w:rPr>
              <w:t>3.5</w:t>
            </w:r>
            <w:r>
              <w:rPr>
                <w:rFonts w:hint="eastAsia" w:ascii="仿宋" w:hAnsi="仿宋" w:eastAsia="仿宋" w:cs="仿宋"/>
                <w:color w:val="auto"/>
                <w:sz w:val="28"/>
                <w:szCs w:val="28"/>
              </w:rPr>
              <w:t>万平方米，新建培训基地</w:t>
            </w:r>
            <w:r>
              <w:rPr>
                <w:rFonts w:hint="eastAsia" w:ascii="仿宋" w:hAnsi="仿宋" w:eastAsia="仿宋" w:cs="仿宋"/>
                <w:color w:val="auto"/>
                <w:sz w:val="28"/>
                <w:szCs w:val="28"/>
                <w:lang w:val="en-US" w:eastAsia="zh-CN"/>
              </w:rPr>
              <w:t>14</w:t>
            </w:r>
            <w:r>
              <w:rPr>
                <w:rFonts w:hint="eastAsia" w:ascii="仿宋" w:hAnsi="仿宋" w:eastAsia="仿宋" w:cs="仿宋"/>
                <w:color w:val="auto"/>
                <w:sz w:val="28"/>
                <w:szCs w:val="28"/>
              </w:rPr>
              <w:t>处。同时，加快以水灭火能力建设，配备森林消防水车</w:t>
            </w:r>
            <w:r>
              <w:rPr>
                <w:rFonts w:hint="eastAsia" w:ascii="仿宋" w:hAnsi="仿宋" w:eastAsia="仿宋" w:cs="仿宋"/>
                <w:color w:val="auto"/>
                <w:sz w:val="28"/>
                <w:szCs w:val="28"/>
                <w:lang w:val="en-US" w:eastAsia="zh-CN"/>
              </w:rPr>
              <w:t>341</w:t>
            </w:r>
            <w:r>
              <w:rPr>
                <w:rFonts w:hint="eastAsia" w:ascii="仿宋" w:hAnsi="仿宋" w:eastAsia="仿宋" w:cs="仿宋"/>
                <w:color w:val="auto"/>
                <w:sz w:val="28"/>
                <w:szCs w:val="28"/>
              </w:rPr>
              <w:t>辆、森林消防水泵</w:t>
            </w:r>
            <w:r>
              <w:rPr>
                <w:rFonts w:hint="eastAsia" w:ascii="仿宋" w:hAnsi="仿宋" w:eastAsia="仿宋" w:cs="仿宋"/>
                <w:color w:val="auto"/>
                <w:sz w:val="28"/>
                <w:szCs w:val="28"/>
                <w:lang w:val="en-US" w:eastAsia="zh-CN"/>
              </w:rPr>
              <w:t>6831</w:t>
            </w:r>
            <w:r>
              <w:rPr>
                <w:rFonts w:hint="eastAsia" w:ascii="仿宋" w:hAnsi="仿宋" w:eastAsia="仿宋" w:cs="仿宋"/>
                <w:color w:val="auto"/>
                <w:sz w:val="28"/>
                <w:szCs w:val="28"/>
              </w:rPr>
              <w:t>台、灭火水枪</w:t>
            </w:r>
            <w:r>
              <w:rPr>
                <w:rFonts w:hint="eastAsia" w:ascii="仿宋" w:hAnsi="仿宋" w:eastAsia="仿宋" w:cs="仿宋"/>
                <w:color w:val="auto"/>
                <w:sz w:val="28"/>
                <w:szCs w:val="28"/>
                <w:lang w:val="en-US" w:eastAsia="zh-CN"/>
              </w:rPr>
              <w:t>2.2</w:t>
            </w:r>
            <w:r>
              <w:rPr>
                <w:rFonts w:hint="eastAsia" w:ascii="仿宋" w:hAnsi="仿宋" w:eastAsia="仿宋" w:cs="仿宋"/>
                <w:color w:val="auto"/>
                <w:sz w:val="28"/>
                <w:szCs w:val="28"/>
              </w:rPr>
              <w:t>万支等设备，设置</w:t>
            </w:r>
            <w:r>
              <w:rPr>
                <w:rFonts w:hint="eastAsia" w:ascii="仿宋" w:hAnsi="仿宋" w:eastAsia="仿宋" w:cs="仿宋"/>
                <w:color w:val="auto"/>
                <w:sz w:val="28"/>
                <w:szCs w:val="28"/>
                <w:lang w:eastAsia="zh-CN"/>
              </w:rPr>
              <w:t>森林消防水池</w:t>
            </w:r>
            <w:r>
              <w:rPr>
                <w:rFonts w:hint="eastAsia" w:ascii="仿宋" w:hAnsi="仿宋" w:eastAsia="仿宋" w:cs="仿宋"/>
                <w:color w:val="auto"/>
                <w:sz w:val="28"/>
                <w:szCs w:val="28"/>
                <w:lang w:val="en-US" w:eastAsia="zh-CN"/>
              </w:rPr>
              <w:t>2040</w:t>
            </w:r>
            <w:r>
              <w:rPr>
                <w:rFonts w:hint="eastAsia" w:ascii="仿宋" w:hAnsi="仿宋" w:eastAsia="仿宋" w:cs="仿宋"/>
                <w:color w:val="auto"/>
                <w:sz w:val="28"/>
                <w:szCs w:val="28"/>
              </w:rPr>
              <w:t>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vAlign w:val="bottom"/>
          </w:tcPr>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3．森林防火野外实训基地建设项目：新建森林防火野外实训基地</w:t>
            </w:r>
            <w:r>
              <w:rPr>
                <w:rFonts w:hint="eastAsia" w:ascii="仿宋" w:hAnsi="仿宋" w:eastAsia="仿宋" w:cs="仿宋"/>
                <w:color w:val="auto"/>
                <w:sz w:val="28"/>
                <w:szCs w:val="28"/>
                <w:lang w:val="en-US" w:eastAsia="zh-CN"/>
              </w:rPr>
              <w:t>2</w:t>
            </w:r>
            <w:r>
              <w:rPr>
                <w:rFonts w:hint="eastAsia" w:ascii="仿宋" w:hAnsi="仿宋" w:eastAsia="仿宋" w:cs="仿宋"/>
                <w:color w:val="auto"/>
                <w:sz w:val="28"/>
                <w:szCs w:val="28"/>
              </w:rPr>
              <w:t>处</w:t>
            </w:r>
            <w:r>
              <w:rPr>
                <w:rFonts w:hint="eastAsia" w:ascii="仿宋" w:hAnsi="仿宋" w:eastAsia="仿宋" w:cs="仿宋"/>
                <w:color w:val="auto"/>
                <w:sz w:val="28"/>
                <w:szCs w:val="28"/>
                <w:lang w:eastAsia="zh-CN"/>
              </w:rPr>
              <w:t>，</w:t>
            </w:r>
            <w:r>
              <w:rPr>
                <w:rFonts w:hint="eastAsia" w:ascii="仿宋" w:hAnsi="仿宋" w:eastAsia="仿宋" w:cs="仿宋"/>
                <w:color w:val="auto"/>
                <w:sz w:val="28"/>
                <w:szCs w:val="28"/>
              </w:rPr>
              <w:t>主要包括驻训营房、培训教室、训练场地以及演练设施设备等。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522" w:type="dxa"/>
            <w:tcBorders>
              <w:top w:val="single" w:color="000000" w:sz="4" w:space="0"/>
              <w:left w:val="single" w:color="000000" w:sz="4" w:space="0"/>
              <w:bottom w:val="single" w:color="000000" w:sz="4" w:space="0"/>
              <w:right w:val="single" w:color="000000" w:sz="4" w:space="0"/>
            </w:tcBorders>
            <w:vAlign w:val="bottom"/>
          </w:tcPr>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4. 广东省森林火灾案件侦查系统建设项目：配置刑事勘察车133辆，刑事勘察箱153套，建设执法办案场所</w:t>
            </w:r>
            <w:r>
              <w:rPr>
                <w:rFonts w:hint="eastAsia" w:ascii="仿宋" w:hAnsi="仿宋" w:eastAsia="仿宋" w:cs="仿宋"/>
                <w:color w:val="auto"/>
                <w:sz w:val="28"/>
                <w:szCs w:val="28"/>
                <w:lang w:val="en-US" w:eastAsia="zh-CN"/>
              </w:rPr>
              <w:t>129</w:t>
            </w:r>
            <w:r>
              <w:rPr>
                <w:rFonts w:hint="eastAsia" w:ascii="仿宋" w:hAnsi="仿宋" w:eastAsia="仿宋" w:cs="仿宋"/>
                <w:color w:val="auto"/>
                <w:sz w:val="28"/>
                <w:szCs w:val="28"/>
              </w:rPr>
              <w:t>处。</w:t>
            </w:r>
          </w:p>
        </w:tc>
      </w:tr>
    </w:tbl>
    <w:p>
      <w:pPr>
        <w:pStyle w:val="3"/>
        <w:pageBreakBefore w:val="0"/>
        <w:widowControl w:val="0"/>
        <w:kinsoku/>
        <w:wordWrap/>
        <w:overflowPunct/>
        <w:topLinePunct w:val="0"/>
        <w:autoSpaceDE/>
        <w:autoSpaceDN/>
        <w:bidi w:val="0"/>
        <w:adjustRightInd/>
        <w:spacing w:before="0" w:beforeAutospacing="0" w:line="620" w:lineRule="exact"/>
        <w:ind w:left="0" w:leftChars="0" w:right="0" w:rightChars="0" w:firstLine="640" w:firstLineChars="200"/>
        <w:jc w:val="both"/>
        <w:textAlignment w:val="auto"/>
        <w:rPr>
          <w:rFonts w:hint="eastAsia" w:ascii="黑体" w:hAnsi="黑体" w:eastAsia="黑体" w:cs="黑体"/>
          <w:b w:val="0"/>
          <w:bCs w:val="0"/>
          <w:color w:val="auto"/>
        </w:rPr>
      </w:pPr>
      <w:bookmarkStart w:id="18" w:name="_Toc489174952"/>
      <w:r>
        <w:rPr>
          <w:rFonts w:hint="eastAsia" w:ascii="黑体" w:hAnsi="黑体" w:eastAsia="黑体" w:cs="黑体"/>
          <w:b w:val="0"/>
          <w:bCs w:val="0"/>
          <w:color w:val="auto"/>
        </w:rPr>
        <w:t>四、森林航空消防能力建设</w:t>
      </w:r>
      <w:bookmarkEnd w:id="18"/>
    </w:p>
    <w:p>
      <w:pPr>
        <w:pStyle w:val="4"/>
        <w:pageBreakBefore w:val="0"/>
        <w:widowControl w:val="0"/>
        <w:kinsoku/>
        <w:wordWrap/>
        <w:overflowPunct/>
        <w:topLinePunct w:val="0"/>
        <w:autoSpaceDE/>
        <w:autoSpaceDN/>
        <w:bidi w:val="0"/>
        <w:adjustRightInd/>
        <w:spacing w:before="0" w:beforeAutospacing="0" w:after="0" w:line="620" w:lineRule="exact"/>
        <w:ind w:left="0" w:leftChars="0" w:right="0" w:rightChars="0" w:firstLine="640" w:firstLineChars="200"/>
        <w:jc w:val="both"/>
        <w:textAlignment w:val="auto"/>
        <w:rPr>
          <w:rFonts w:hint="eastAsia"/>
          <w:b w:val="0"/>
          <w:bCs w:val="0"/>
          <w:color w:val="auto"/>
        </w:rPr>
      </w:pPr>
      <w:r>
        <w:rPr>
          <w:rFonts w:hint="eastAsia" w:ascii="楷体_GB2312" w:eastAsia="楷体_GB2312"/>
          <w:b w:val="0"/>
          <w:bCs w:val="0"/>
          <w:color w:val="auto"/>
        </w:rPr>
        <w:t>（一）基础设施建设</w:t>
      </w:r>
      <w:r>
        <w:rPr>
          <w:rFonts w:hint="eastAsia" w:ascii="楷体_GB2312" w:eastAsia="楷体_GB2312"/>
          <w:b w:val="0"/>
          <w:bCs w:val="0"/>
          <w:color w:val="auto"/>
          <w:lang w:eastAsia="zh-CN"/>
        </w:rPr>
        <w:t>。</w:t>
      </w:r>
    </w:p>
    <w:p>
      <w:pPr>
        <w:pageBreakBefore w:val="0"/>
        <w:widowControl w:val="0"/>
        <w:kinsoku/>
        <w:wordWrap/>
        <w:overflowPunct/>
        <w:topLinePunct w:val="0"/>
        <w:autoSpaceDE/>
        <w:autoSpaceDN/>
        <w:bidi w:val="0"/>
        <w:adjustRightInd/>
        <w:spacing w:beforeAutospacing="0" w:line="620" w:lineRule="exact"/>
        <w:ind w:left="0" w:leftChars="0" w:right="0" w:rightChars="0"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按</w:t>
      </w:r>
      <w:r>
        <w:rPr>
          <w:rFonts w:hint="eastAsia" w:ascii="仿宋_GB2312" w:eastAsia="仿宋_GB2312"/>
          <w:color w:val="auto"/>
          <w:sz w:val="32"/>
          <w:szCs w:val="32"/>
          <w:lang w:eastAsia="zh-CN"/>
        </w:rPr>
        <w:t>建</w:t>
      </w:r>
      <w:r>
        <w:rPr>
          <w:rFonts w:hint="eastAsia" w:ascii="仿宋_GB2312" w:eastAsia="仿宋_GB2312"/>
          <w:color w:val="auto"/>
          <w:sz w:val="32"/>
          <w:szCs w:val="32"/>
        </w:rPr>
        <w:t>“一个航站，4个中心基地，6个驻防基地”布局。</w:t>
      </w:r>
    </w:p>
    <w:p>
      <w:pPr>
        <w:pageBreakBefore w:val="0"/>
        <w:widowControl w:val="0"/>
        <w:kinsoku/>
        <w:wordWrap/>
        <w:overflowPunct/>
        <w:topLinePunct w:val="0"/>
        <w:autoSpaceDE/>
        <w:autoSpaceDN/>
        <w:bidi w:val="0"/>
        <w:adjustRightInd/>
        <w:spacing w:beforeAutospacing="0" w:line="620" w:lineRule="exact"/>
        <w:ind w:left="0" w:leftChars="0" w:right="0" w:rightChars="0" w:firstLine="643" w:firstLineChars="200"/>
        <w:jc w:val="both"/>
        <w:textAlignment w:val="auto"/>
        <w:rPr>
          <w:rFonts w:hint="eastAsia" w:ascii="仿宋_GB2312" w:hAnsi="仿宋" w:eastAsia="仿宋_GB2312"/>
          <w:color w:val="auto"/>
          <w:sz w:val="32"/>
          <w:szCs w:val="32"/>
        </w:rPr>
      </w:pPr>
      <w:r>
        <w:rPr>
          <w:rFonts w:hint="eastAsia" w:ascii="仿宋_GB2312" w:eastAsia="仿宋_GB2312"/>
          <w:b/>
          <w:color w:val="auto"/>
          <w:sz w:val="32"/>
          <w:szCs w:val="32"/>
        </w:rPr>
        <w:t>1.航站建设</w:t>
      </w:r>
      <w:r>
        <w:rPr>
          <w:rFonts w:hint="eastAsia" w:ascii="仿宋_GB2312" w:eastAsia="仿宋_GB2312"/>
          <w:color w:val="auto"/>
          <w:sz w:val="32"/>
          <w:szCs w:val="32"/>
        </w:rPr>
        <w:t>。</w:t>
      </w:r>
      <w:r>
        <w:rPr>
          <w:rFonts w:hint="eastAsia" w:ascii="仿宋_GB2312" w:hAnsi="仿宋" w:eastAsia="仿宋_GB2312"/>
          <w:color w:val="auto"/>
          <w:sz w:val="32"/>
          <w:szCs w:val="32"/>
        </w:rPr>
        <w:t>广东省航空护林站项目正在建设中，主要建设内容包括综合楼、南门门卫室、车库、发（配）电房、停保场（含停机坪）、索降训练塔、道路、围墙及场区水、电、消防防控等附属设施，需进一步完善站区绿化美化和办公设施设备等。</w:t>
      </w:r>
    </w:p>
    <w:p>
      <w:pPr>
        <w:pageBreakBefore w:val="0"/>
        <w:widowControl w:val="0"/>
        <w:kinsoku/>
        <w:wordWrap/>
        <w:overflowPunct/>
        <w:topLinePunct w:val="0"/>
        <w:autoSpaceDE/>
        <w:autoSpaceDN/>
        <w:bidi w:val="0"/>
        <w:adjustRightInd/>
        <w:spacing w:beforeAutospacing="0" w:line="620" w:lineRule="exact"/>
        <w:ind w:left="0" w:leftChars="0" w:right="0" w:rightChars="0" w:firstLine="643" w:firstLineChars="200"/>
        <w:jc w:val="both"/>
        <w:textAlignment w:val="auto"/>
        <w:rPr>
          <w:rFonts w:hint="eastAsia" w:ascii="仿宋_GB2312" w:eastAsia="仿宋_GB2312"/>
          <w:color w:val="auto"/>
          <w:sz w:val="32"/>
          <w:szCs w:val="32"/>
        </w:rPr>
      </w:pPr>
      <w:r>
        <w:rPr>
          <w:rFonts w:hint="eastAsia" w:ascii="仿宋_GB2312" w:eastAsia="仿宋_GB2312"/>
          <w:b/>
          <w:color w:val="auto"/>
          <w:sz w:val="32"/>
          <w:szCs w:val="32"/>
        </w:rPr>
        <w:t>2.中心基地建设。</w:t>
      </w:r>
      <w:r>
        <w:rPr>
          <w:rFonts w:hint="eastAsia" w:ascii="仿宋_GB2312" w:hAnsi="仿宋" w:eastAsia="仿宋_GB2312"/>
          <w:color w:val="auto"/>
          <w:sz w:val="32"/>
          <w:szCs w:val="32"/>
        </w:rPr>
        <w:t>在功能定位上，中心基地属全功能航站，由林业部门独立建设和经营管理的航站；以森林航空消防作业为主，供直升机起飞、着陆和地面活动使用的场地；中心基地是构建全省森林航空消防保障体系的主体。</w:t>
      </w:r>
    </w:p>
    <w:p>
      <w:pPr>
        <w:pageBreakBefore w:val="0"/>
        <w:widowControl w:val="0"/>
        <w:kinsoku/>
        <w:wordWrap/>
        <w:overflowPunct/>
        <w:topLinePunct w:val="0"/>
        <w:autoSpaceDE/>
        <w:autoSpaceDN/>
        <w:bidi w:val="0"/>
        <w:adjustRightInd/>
        <w:spacing w:beforeAutospacing="0" w:line="620" w:lineRule="exact"/>
        <w:ind w:left="0" w:leftChars="0" w:right="0" w:rightChars="0" w:firstLine="640" w:firstLineChars="20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在空间布局上，根据K-32等大型直升机的续航时间、航程特性等，按1小时航程150公里为最大覆盖半径，在粤东、西、北区域布设4个中心基地，其中粤东区域2 个（惠东县1 个，在梅州或揭阳市范围内布局1 个）；粤北区域1 个（布局在清远市范围）；粤西区域1 个（布局在肇庆市或开平市范围）。</w:t>
      </w:r>
    </w:p>
    <w:p>
      <w:pPr>
        <w:pageBreakBefore w:val="0"/>
        <w:widowControl w:val="0"/>
        <w:kinsoku/>
        <w:wordWrap/>
        <w:overflowPunct/>
        <w:topLinePunct w:val="0"/>
        <w:autoSpaceDE/>
        <w:autoSpaceDN/>
        <w:bidi w:val="0"/>
        <w:adjustRightInd/>
        <w:spacing w:beforeAutospacing="0" w:line="620" w:lineRule="exact"/>
        <w:ind w:left="0" w:leftChars="0" w:right="0" w:rightChars="0"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按照《森林航空消防工程建设标准LY/T5006-2014》林直－Ⅰ类（机场）建设标准规划设计。建设内容主要包括可供3架直升机驻防所需的飞行起降设施、目视助航设施、办公调度工作设施、驻防人员食宿后勤保障设施、体能及技术训练设施、航油储存和通信指挥设施等。</w:t>
      </w:r>
    </w:p>
    <w:p>
      <w:pPr>
        <w:pageBreakBefore w:val="0"/>
        <w:widowControl w:val="0"/>
        <w:kinsoku/>
        <w:wordWrap/>
        <w:overflowPunct/>
        <w:topLinePunct w:val="0"/>
        <w:autoSpaceDE/>
        <w:autoSpaceDN/>
        <w:bidi w:val="0"/>
        <w:adjustRightInd/>
        <w:spacing w:beforeAutospacing="0" w:line="620" w:lineRule="exact"/>
        <w:ind w:left="0" w:leftChars="0" w:right="0" w:rightChars="0" w:firstLine="643" w:firstLineChars="200"/>
        <w:jc w:val="both"/>
        <w:textAlignment w:val="auto"/>
        <w:rPr>
          <w:rFonts w:hint="eastAsia" w:ascii="仿宋_GB2312" w:hAnsi="仿宋" w:eastAsia="仿宋_GB2312"/>
          <w:color w:val="auto"/>
          <w:sz w:val="32"/>
          <w:szCs w:val="32"/>
        </w:rPr>
      </w:pPr>
      <w:r>
        <w:rPr>
          <w:rFonts w:hint="eastAsia" w:ascii="仿宋_GB2312" w:hAnsi="黑体" w:eastAsia="仿宋_GB2312"/>
          <w:b/>
          <w:color w:val="auto"/>
          <w:sz w:val="32"/>
          <w:szCs w:val="32"/>
        </w:rPr>
        <w:t>3.驻防基地建设。</w:t>
      </w:r>
      <w:r>
        <w:rPr>
          <w:rFonts w:hint="eastAsia" w:ascii="仿宋_GB2312" w:hAnsi="仿宋" w:eastAsia="仿宋_GB2312"/>
          <w:color w:val="auto"/>
          <w:sz w:val="32"/>
          <w:szCs w:val="32"/>
        </w:rPr>
        <w:t>在功能定位上，驻防基地是中心基地的补充，旨在满足高火险时节或火灾高发期的直升机靠前驻防需要。通过增设或完善森林航空消防保障功能，为开展森林航空消防提供全方位保障服务。使用功能同林-直Ⅰ，但不设独立组织机构，组织机构由所属中心基地派出。</w:t>
      </w:r>
    </w:p>
    <w:p>
      <w:pPr>
        <w:pageBreakBefore w:val="0"/>
        <w:widowControl w:val="0"/>
        <w:kinsoku/>
        <w:wordWrap/>
        <w:overflowPunct/>
        <w:topLinePunct w:val="0"/>
        <w:autoSpaceDE/>
        <w:autoSpaceDN/>
        <w:bidi w:val="0"/>
        <w:adjustRightInd/>
        <w:spacing w:beforeAutospacing="0" w:line="620" w:lineRule="exact"/>
        <w:ind w:left="0" w:leftChars="0" w:right="0" w:rightChars="0" w:firstLine="640" w:firstLineChars="200"/>
        <w:jc w:val="both"/>
        <w:textAlignment w:val="auto"/>
        <w:rPr>
          <w:rFonts w:hint="eastAsia" w:ascii="仿宋_GB2312" w:hAnsi="仿宋" w:eastAsia="仿宋_GB2312"/>
          <w:color w:val="auto"/>
          <w:sz w:val="32"/>
          <w:szCs w:val="32"/>
        </w:rPr>
      </w:pPr>
      <w:r>
        <w:rPr>
          <w:rFonts w:hint="eastAsia" w:ascii="仿宋_GB2312" w:hAnsi="仿宋" w:eastAsia="仿宋_GB2312"/>
          <w:color w:val="auto"/>
          <w:sz w:val="32"/>
          <w:szCs w:val="32"/>
        </w:rPr>
        <w:t>在空间布局上，在现有的河源、韶关、肇庆封开、云浮罗定4个驻防基地基础上，在茂名和汕尾各选址建设1个驻防基地。</w:t>
      </w:r>
    </w:p>
    <w:p>
      <w:pPr>
        <w:pageBreakBefore w:val="0"/>
        <w:widowControl w:val="0"/>
        <w:kinsoku/>
        <w:wordWrap/>
        <w:overflowPunct/>
        <w:topLinePunct w:val="0"/>
        <w:autoSpaceDE/>
        <w:autoSpaceDN/>
        <w:bidi w:val="0"/>
        <w:adjustRightInd/>
        <w:spacing w:beforeAutospacing="0" w:line="620" w:lineRule="exact"/>
        <w:ind w:left="0" w:leftChars="0" w:right="0" w:rightChars="0" w:firstLine="640" w:firstLineChars="200"/>
        <w:jc w:val="both"/>
        <w:textAlignment w:val="auto"/>
        <w:rPr>
          <w:rFonts w:hint="eastAsia" w:ascii="仿宋_GB2312" w:eastAsia="仿宋_GB2312"/>
          <w:color w:val="auto"/>
          <w:sz w:val="32"/>
          <w:szCs w:val="32"/>
        </w:rPr>
      </w:pPr>
      <w:r>
        <w:rPr>
          <w:rFonts w:hint="eastAsia" w:ascii="仿宋_GB2312" w:eastAsia="仿宋_GB2312"/>
          <w:color w:val="auto"/>
          <w:sz w:val="32"/>
          <w:szCs w:val="32"/>
        </w:rPr>
        <w:t>按照《森林航空消防工程建设标准LY/T5006-2014》林直－Ⅱ类（起降场）建设标准规划设计。</w:t>
      </w:r>
    </w:p>
    <w:p>
      <w:pPr>
        <w:ind w:firstLine="640" w:firstLineChars="200"/>
        <w:rPr>
          <w:rFonts w:ascii="楷体_GB2312" w:hAnsi="黑体" w:eastAsia="楷体_GB2312"/>
          <w:color w:val="auto"/>
          <w:sz w:val="32"/>
          <w:szCs w:val="32"/>
        </w:rPr>
      </w:pPr>
      <w:r>
        <w:rPr>
          <w:rFonts w:hint="eastAsia" w:ascii="楷体_GB2312" w:hAnsi="黑体" w:eastAsia="楷体_GB2312"/>
          <w:color w:val="auto"/>
          <w:sz w:val="32"/>
          <w:szCs w:val="32"/>
        </w:rPr>
        <w:t>（二）机源建设。</w:t>
      </w:r>
    </w:p>
    <w:p>
      <w:pPr>
        <w:ind w:firstLine="640" w:firstLineChars="200"/>
        <w:rPr>
          <w:rFonts w:hint="eastAsia" w:ascii="楷体_GB2312" w:hAnsi="黑体" w:eastAsia="楷体_GB2312"/>
          <w:color w:val="auto"/>
          <w:sz w:val="32"/>
          <w:szCs w:val="32"/>
        </w:rPr>
      </w:pPr>
      <w:r>
        <w:rPr>
          <w:rFonts w:hint="eastAsia" w:ascii="仿宋_GB2312" w:eastAsia="仿宋_GB2312"/>
          <w:color w:val="auto"/>
          <w:sz w:val="32"/>
          <w:szCs w:val="32"/>
        </w:rPr>
        <w:t>针对我省高火险重点时节直升机数量少，需求矛盾突出的实际情况，通过采取政府购买服务的方式增加森林航空消防飞机数量，规划期内每年租用的飞机数量达到10架，主要为大型直升机。</w:t>
      </w:r>
    </w:p>
    <w:p>
      <w:pPr>
        <w:ind w:firstLine="640" w:firstLineChars="200"/>
        <w:rPr>
          <w:rFonts w:hint="eastAsia" w:ascii="楷体_GB2312" w:hAnsi="黑体" w:eastAsia="楷体_GB2312"/>
          <w:color w:val="auto"/>
          <w:sz w:val="32"/>
          <w:szCs w:val="32"/>
        </w:rPr>
      </w:pPr>
      <w:r>
        <w:rPr>
          <w:rFonts w:hint="eastAsia" w:ascii="楷体_GB2312" w:hAnsi="黑体" w:eastAsia="楷体_GB2312"/>
          <w:color w:val="auto"/>
          <w:sz w:val="32"/>
          <w:szCs w:val="32"/>
        </w:rPr>
        <w:t>（</w:t>
      </w:r>
      <w:r>
        <w:rPr>
          <w:rFonts w:hint="eastAsia" w:ascii="楷体_GB2312" w:hAnsi="黑体" w:eastAsia="楷体_GB2312"/>
          <w:color w:val="auto"/>
          <w:sz w:val="32"/>
          <w:szCs w:val="32"/>
          <w:lang w:eastAsia="zh-CN"/>
        </w:rPr>
        <w:t>三</w:t>
      </w:r>
      <w:r>
        <w:rPr>
          <w:rFonts w:hint="eastAsia" w:ascii="楷体_GB2312" w:hAnsi="黑体" w:eastAsia="楷体_GB2312"/>
          <w:color w:val="auto"/>
          <w:sz w:val="32"/>
          <w:szCs w:val="32"/>
        </w:rPr>
        <w:t>）装备建设。</w:t>
      </w:r>
    </w:p>
    <w:p>
      <w:pPr>
        <w:ind w:firstLine="803" w:firstLineChars="250"/>
        <w:rPr>
          <w:rFonts w:hint="eastAsia" w:ascii="仿宋_GB2312" w:eastAsia="仿宋_GB2312"/>
          <w:color w:val="auto"/>
          <w:sz w:val="32"/>
          <w:szCs w:val="32"/>
        </w:rPr>
      </w:pPr>
      <w:r>
        <w:rPr>
          <w:rFonts w:hint="eastAsia" w:ascii="仿宋_GB2312" w:hAnsi="黑体" w:eastAsia="仿宋_GB2312"/>
          <w:b/>
          <w:color w:val="auto"/>
          <w:sz w:val="32"/>
          <w:szCs w:val="32"/>
        </w:rPr>
        <w:t>1.航护装备。</w:t>
      </w:r>
      <w:r>
        <w:rPr>
          <w:rFonts w:hint="eastAsia" w:ascii="仿宋_GB2312" w:eastAsia="仿宋_GB2312"/>
          <w:color w:val="auto"/>
          <w:sz w:val="32"/>
          <w:szCs w:val="32"/>
        </w:rPr>
        <w:t>航护装备是提高火场侦察、空中灭火能力的关键，按照国家林业局颁布的《森林航空消防工程建设标准》配齐所需航护装备，主要配备火场侦察标绘系统、地理信息系统、火场视频实时传输系统、飞行调度指挥系统、气象观测及资料收集处理系统、火场视频LED显示屏、调度指挥挂图、地形图、GPS手持机、平板电脑、摄像机、照相机、望远镜、吊桶、吊囊、便携式储水池、化灭药剂加注设备等。</w:t>
      </w:r>
    </w:p>
    <w:p>
      <w:pPr>
        <w:ind w:firstLine="643" w:firstLineChars="200"/>
        <w:rPr>
          <w:rFonts w:hint="eastAsia" w:ascii="仿宋_GB2312" w:eastAsia="仿宋_GB2312"/>
          <w:color w:val="auto"/>
          <w:sz w:val="32"/>
          <w:szCs w:val="32"/>
        </w:rPr>
      </w:pPr>
      <w:r>
        <w:rPr>
          <w:rFonts w:hint="eastAsia" w:ascii="仿宋_GB2312" w:hAnsi="黑体" w:eastAsia="仿宋_GB2312"/>
          <w:b/>
          <w:color w:val="auto"/>
          <w:sz w:val="32"/>
          <w:szCs w:val="32"/>
        </w:rPr>
        <w:t>2.移动航站装备</w:t>
      </w:r>
      <w:r>
        <w:rPr>
          <w:rFonts w:hint="eastAsia" w:ascii="仿宋_GB2312" w:hAnsi="黑体" w:eastAsia="仿宋_GB2312"/>
          <w:color w:val="auto"/>
          <w:sz w:val="32"/>
          <w:szCs w:val="32"/>
        </w:rPr>
        <w:t>。</w:t>
      </w:r>
      <w:r>
        <w:rPr>
          <w:rFonts w:hint="eastAsia" w:ascii="仿宋_GB2312" w:eastAsia="仿宋_GB2312"/>
          <w:color w:val="auto"/>
          <w:sz w:val="32"/>
          <w:szCs w:val="32"/>
        </w:rPr>
        <w:t>移动航站是依托已建成航站或基地，通过配备相关保障车辆及设备，延伸基地辐射作业半径，选择距飞行作业区最近的野外临时起降点，为航空护林直升机提供油料、气象保障及地面指挥，主要配备运加油车、指挥车、便携式气象站等。</w:t>
      </w:r>
    </w:p>
    <w:p>
      <w:pPr>
        <w:ind w:firstLine="643" w:firstLineChars="200"/>
        <w:rPr>
          <w:rFonts w:hint="eastAsia" w:ascii="仿宋_GB2312" w:eastAsia="仿宋_GB2312"/>
          <w:color w:val="auto"/>
          <w:sz w:val="32"/>
          <w:szCs w:val="32"/>
        </w:rPr>
      </w:pPr>
      <w:r>
        <w:rPr>
          <w:rFonts w:hint="eastAsia" w:ascii="仿宋_GB2312" w:hAnsi="黑体" w:eastAsia="仿宋_GB2312"/>
          <w:b/>
          <w:color w:val="auto"/>
          <w:sz w:val="32"/>
          <w:szCs w:val="32"/>
        </w:rPr>
        <w:t>3.通讯指挥设备</w:t>
      </w:r>
      <w:r>
        <w:rPr>
          <w:rFonts w:hint="eastAsia" w:ascii="仿宋_GB2312" w:hAnsi="黑体" w:eastAsia="仿宋_GB2312"/>
          <w:color w:val="auto"/>
          <w:sz w:val="32"/>
          <w:szCs w:val="32"/>
        </w:rPr>
        <w:t>。</w:t>
      </w:r>
      <w:r>
        <w:rPr>
          <w:rFonts w:hint="eastAsia" w:ascii="仿宋_GB2312" w:eastAsia="仿宋_GB2312"/>
          <w:color w:val="auto"/>
          <w:sz w:val="32"/>
          <w:szCs w:val="32"/>
        </w:rPr>
        <w:t>通讯指挥设备是传递火情信息、飞行调度、地面指挥的必须装备。主要配备4G移动通信终端、甚高频电台、短波电台、手持130电台、车载超短波电台、手持超短波电台、海事卫星电话、北斗通信终端、机舱降噪耳机、蓝牙降噪耳机、强声广播系统、紧急灭火飞行广播系统等设备。</w:t>
      </w:r>
    </w:p>
    <w:p>
      <w:pPr>
        <w:ind w:firstLine="643" w:firstLineChars="200"/>
        <w:rPr>
          <w:rFonts w:hint="eastAsia" w:ascii="仿宋_GB2312" w:hAnsi="仿宋" w:eastAsia="仿宋_GB2312"/>
          <w:b/>
          <w:color w:val="auto"/>
          <w:sz w:val="32"/>
          <w:szCs w:val="32"/>
        </w:rPr>
      </w:pPr>
      <w:r>
        <w:rPr>
          <w:rFonts w:hint="eastAsia" w:ascii="仿宋_GB2312" w:hAnsi="黑体" w:eastAsia="仿宋_GB2312"/>
          <w:b/>
          <w:color w:val="auto"/>
          <w:sz w:val="32"/>
          <w:szCs w:val="32"/>
        </w:rPr>
        <w:t>4.无人机</w:t>
      </w:r>
      <w:r>
        <w:rPr>
          <w:rFonts w:hint="eastAsia" w:ascii="仿宋_GB2312" w:hAnsi="黑体" w:eastAsia="仿宋_GB2312"/>
          <w:color w:val="auto"/>
          <w:sz w:val="32"/>
          <w:szCs w:val="32"/>
        </w:rPr>
        <w:t>。</w:t>
      </w:r>
      <w:r>
        <w:rPr>
          <w:rFonts w:hint="eastAsia" w:ascii="仿宋_GB2312" w:eastAsia="仿宋_GB2312"/>
          <w:color w:val="auto"/>
          <w:sz w:val="32"/>
          <w:szCs w:val="32"/>
        </w:rPr>
        <w:t>本次规划中的旋翼无人机在森林防火中主要以火情侦查和灾后调查为主，主要按照中心基地所在地进行建设，在粤东、粤西、粤北的4个中心基地布局无人机飞行队，其中粤东区域2个（惠州市惠东县1个，在梅州或揭阳市1个）；粤北区域1个（清远市）；粤西区域1个（肇庆市或江门开平市）。</w:t>
      </w:r>
      <w:r>
        <w:rPr>
          <w:rFonts w:hint="eastAsia" w:ascii="仿宋_GB2312" w:hAnsi="宋体" w:eastAsia="仿宋_GB2312"/>
          <w:color w:val="auto"/>
          <w:sz w:val="32"/>
          <w:szCs w:val="32"/>
        </w:rPr>
        <w:t>建设内容主要包括无人机装置、数据传输及管理信息系统、办公设施、培训及技术训练设施、无人机机组人员建设等。</w:t>
      </w:r>
    </w:p>
    <w:tbl>
      <w:tblPr>
        <w:tblStyle w:val="17"/>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tblHeader/>
          <w:jc w:val="center"/>
        </w:trPr>
        <w:tc>
          <w:tcPr>
            <w:tcW w:w="8522" w:type="dxa"/>
            <w:tcBorders>
              <w:top w:val="single" w:color="auto" w:sz="4" w:space="0"/>
              <w:left w:val="single" w:color="auto" w:sz="4" w:space="0"/>
              <w:bottom w:val="single" w:color="auto" w:sz="4" w:space="0"/>
              <w:right w:val="single" w:color="auto" w:sz="4" w:space="0"/>
            </w:tcBorders>
            <w:vAlign w:val="center"/>
          </w:tcPr>
          <w:p>
            <w:pPr>
              <w:spacing w:line="276" w:lineRule="auto"/>
              <w:ind w:firstLine="480"/>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专栏4  森林航空消防系统</w:t>
            </w:r>
            <w:r>
              <w:rPr>
                <w:rFonts w:hint="eastAsia" w:ascii="仿宋" w:hAnsi="仿宋" w:eastAsia="仿宋" w:cs="仿宋"/>
                <w:b/>
                <w:color w:val="auto"/>
                <w:sz w:val="28"/>
                <w:szCs w:val="28"/>
                <w:lang w:eastAsia="zh-CN"/>
              </w:rPr>
              <w:t>近期</w:t>
            </w:r>
            <w:r>
              <w:rPr>
                <w:rFonts w:hint="eastAsia" w:ascii="仿宋" w:hAnsi="仿宋" w:eastAsia="仿宋" w:cs="仿宋"/>
                <w:b/>
                <w:color w:val="auto"/>
                <w:sz w:val="28"/>
                <w:szCs w:val="28"/>
              </w:rPr>
              <w:t>重点建设项目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8522" w:type="dxa"/>
            <w:tcBorders>
              <w:top w:val="single" w:color="auto" w:sz="4" w:space="0"/>
              <w:left w:val="single" w:color="auto" w:sz="4" w:space="0"/>
              <w:bottom w:val="single" w:color="auto" w:sz="4" w:space="0"/>
              <w:right w:val="single" w:color="auto" w:sz="4" w:space="0"/>
            </w:tcBorders>
            <w:vAlign w:val="center"/>
          </w:tcPr>
          <w:p>
            <w:pPr>
              <w:spacing w:line="276"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新建航站建设项目：新建全功能航站1个、4个中心基地、补充建设</w:t>
            </w:r>
            <w:r>
              <w:rPr>
                <w:rFonts w:hint="eastAsia" w:ascii="仿宋" w:hAnsi="仿宋" w:eastAsia="仿宋" w:cs="仿宋"/>
                <w:color w:val="auto"/>
                <w:sz w:val="28"/>
                <w:szCs w:val="28"/>
                <w:u w:val="none"/>
              </w:rPr>
              <w:t>2个</w:t>
            </w:r>
            <w:r>
              <w:rPr>
                <w:rFonts w:hint="eastAsia" w:ascii="仿宋" w:hAnsi="仿宋" w:eastAsia="仿宋" w:cs="仿宋"/>
                <w:color w:val="auto"/>
                <w:sz w:val="28"/>
                <w:szCs w:val="28"/>
              </w:rPr>
              <w:t>驻防基地。</w:t>
            </w:r>
            <w:r>
              <w:rPr>
                <w:rFonts w:hint="eastAsia" w:ascii="仿宋" w:hAnsi="仿宋" w:eastAsia="仿宋" w:cs="仿宋"/>
                <w:color w:val="auto"/>
                <w:sz w:val="28"/>
                <w:szCs w:val="28"/>
                <w:lang w:eastAsia="zh-CN"/>
              </w:rPr>
              <w:t>购置航护装备、移动航站装备、飞行指挥设备等一批。</w:t>
            </w:r>
          </w:p>
        </w:tc>
      </w:tr>
    </w:tbl>
    <w:p>
      <w:pPr>
        <w:pStyle w:val="3"/>
        <w:ind w:firstLine="640" w:firstLineChars="200"/>
        <w:rPr>
          <w:rFonts w:ascii="黑体" w:hAnsi="黑体" w:eastAsia="黑体"/>
          <w:b w:val="0"/>
          <w:color w:val="auto"/>
        </w:rPr>
      </w:pPr>
      <w:bookmarkStart w:id="19" w:name="_Toc489174953"/>
      <w:r>
        <w:rPr>
          <w:rFonts w:hint="eastAsia" w:ascii="黑体" w:hAnsi="黑体" w:eastAsia="黑体"/>
          <w:b w:val="0"/>
          <w:color w:val="auto"/>
        </w:rPr>
        <w:t>五、林火阻隔系统建设</w:t>
      </w:r>
      <w:bookmarkEnd w:id="19"/>
    </w:p>
    <w:p>
      <w:pPr>
        <w:pStyle w:val="27"/>
        <w:ind w:firstLine="640" w:firstLineChars="200"/>
        <w:rPr>
          <w:rFonts w:hint="eastAsia" w:hAnsi="仿宋"/>
          <w:color w:val="auto"/>
          <w:sz w:val="32"/>
          <w:szCs w:val="32"/>
        </w:rPr>
      </w:pPr>
      <w:r>
        <w:rPr>
          <w:rFonts w:hint="eastAsia" w:hAnsi="仿宋"/>
          <w:color w:val="auto"/>
          <w:sz w:val="32"/>
          <w:szCs w:val="32"/>
        </w:rPr>
        <w:t>林火阻隔系统是防止火灾蔓延，控制大面积森林火灾发生的治本措施。据统计，全省现有防火林带建设累计总长度约11</w:t>
      </w:r>
      <w:r>
        <w:rPr>
          <w:rFonts w:hint="eastAsia" w:hAnsi="仿宋"/>
          <w:color w:val="auto"/>
          <w:sz w:val="32"/>
          <w:szCs w:val="32"/>
          <w:lang w:val="en-US" w:eastAsia="zh-CN"/>
        </w:rPr>
        <w:t>3123</w:t>
      </w:r>
      <w:r>
        <w:rPr>
          <w:rFonts w:hint="eastAsia" w:hAnsi="仿宋"/>
          <w:color w:val="auto"/>
          <w:sz w:val="32"/>
          <w:szCs w:val="32"/>
        </w:rPr>
        <w:t>公里，总面积约13</w:t>
      </w:r>
      <w:r>
        <w:rPr>
          <w:rFonts w:hint="eastAsia" w:hAnsi="仿宋"/>
          <w:color w:val="auto"/>
          <w:sz w:val="32"/>
          <w:szCs w:val="32"/>
          <w:lang w:val="en-US" w:eastAsia="zh-CN"/>
        </w:rPr>
        <w:t>9660</w:t>
      </w:r>
      <w:r>
        <w:rPr>
          <w:rFonts w:hint="eastAsia" w:hAnsi="仿宋"/>
          <w:color w:val="auto"/>
          <w:sz w:val="32"/>
          <w:szCs w:val="32"/>
        </w:rPr>
        <w:t>公顷。</w:t>
      </w:r>
      <w:r>
        <w:rPr>
          <w:rFonts w:hint="eastAsia" w:hAnsi="Times New Roman"/>
          <w:color w:val="auto"/>
          <w:sz w:val="32"/>
          <w:szCs w:val="32"/>
        </w:rPr>
        <w:t>还需要对现有生长不良、经营状况不好及宽度与密度不够、树种组成与层间结构不合理的防火林带采取经营管护措施以提高其质量和效能。</w:t>
      </w:r>
      <w:r>
        <w:rPr>
          <w:rFonts w:hint="eastAsia" w:hAnsi="Times New Roman"/>
          <w:color w:val="auto"/>
          <w:sz w:val="32"/>
          <w:szCs w:val="32"/>
          <w:lang w:eastAsia="zh-CN"/>
        </w:rPr>
        <w:t>各地根据实际自行建设森林防火应急道路。</w:t>
      </w:r>
    </w:p>
    <w:p>
      <w:pPr>
        <w:pStyle w:val="27"/>
        <w:ind w:firstLine="643" w:firstLineChars="200"/>
        <w:rPr>
          <w:rFonts w:hint="eastAsia" w:hAnsi="Times New Roman"/>
          <w:b/>
          <w:color w:val="auto"/>
          <w:sz w:val="32"/>
          <w:szCs w:val="32"/>
        </w:rPr>
      </w:pPr>
      <w:r>
        <w:rPr>
          <w:rFonts w:hint="eastAsia" w:hAnsi="Times New Roman"/>
          <w:b/>
          <w:color w:val="auto"/>
          <w:sz w:val="32"/>
          <w:szCs w:val="32"/>
        </w:rPr>
        <w:t>1.近期规划（2017-2020年）。</w:t>
      </w:r>
      <w:r>
        <w:rPr>
          <w:rFonts w:hint="eastAsia" w:hAnsi="Times New Roman"/>
          <w:color w:val="auto"/>
          <w:sz w:val="32"/>
          <w:szCs w:val="32"/>
        </w:rPr>
        <w:t>新建生物防火林带5000公里，宽度20米，全省平均每公顷林地生物防火林带增加0.46米，每公顷有林地生物防火林带增加0.51米，森林火灾多发易发区平均每公顷林地增加生物防火林带0.56米，每公顷有林地增加生物防火林带0.61米。</w:t>
      </w:r>
    </w:p>
    <w:p>
      <w:pPr>
        <w:pStyle w:val="27"/>
        <w:ind w:firstLine="643" w:firstLineChars="200"/>
        <w:rPr>
          <w:rFonts w:hint="eastAsia" w:hAnsi="Times New Roman"/>
          <w:b/>
          <w:color w:val="auto"/>
          <w:sz w:val="32"/>
          <w:szCs w:val="32"/>
        </w:rPr>
      </w:pPr>
      <w:r>
        <w:rPr>
          <w:rFonts w:hint="eastAsia" w:hAnsi="Times New Roman"/>
          <w:b/>
          <w:color w:val="auto"/>
          <w:sz w:val="32"/>
          <w:szCs w:val="32"/>
        </w:rPr>
        <w:t>2.远期规划（2021-2025年）。</w:t>
      </w:r>
      <w:r>
        <w:rPr>
          <w:rFonts w:hint="eastAsia" w:hAnsi="Times New Roman"/>
          <w:color w:val="auto"/>
          <w:sz w:val="32"/>
          <w:szCs w:val="32"/>
        </w:rPr>
        <w:t>新建生物防火林带48235公里，对现有生长不良、经营状况不好及宽度与密度不够的进行加宽加密，抚育</w:t>
      </w:r>
      <w:r>
        <w:rPr>
          <w:rFonts w:hint="eastAsia" w:hAnsi="Times New Roman"/>
          <w:color w:val="auto"/>
          <w:sz w:val="32"/>
          <w:szCs w:val="32"/>
          <w:lang w:eastAsia="zh-CN"/>
        </w:rPr>
        <w:t>管理</w:t>
      </w:r>
      <w:r>
        <w:rPr>
          <w:rFonts w:hint="eastAsia" w:hAnsi="Times New Roman"/>
          <w:color w:val="auto"/>
          <w:sz w:val="32"/>
          <w:szCs w:val="32"/>
        </w:rPr>
        <w:t>。</w:t>
      </w: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blHeader/>
        </w:trPr>
        <w:tc>
          <w:tcPr>
            <w:tcW w:w="8522" w:type="dxa"/>
            <w:tcBorders>
              <w:top w:val="single" w:color="auto" w:sz="4" w:space="0"/>
              <w:left w:val="single" w:color="auto" w:sz="4" w:space="0"/>
              <w:bottom w:val="single" w:color="auto" w:sz="4" w:space="0"/>
              <w:right w:val="single" w:color="auto" w:sz="4" w:space="0"/>
            </w:tcBorders>
          </w:tcPr>
          <w:p>
            <w:pPr>
              <w:spacing w:line="276"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专栏5 林火阻隔系统</w:t>
            </w:r>
            <w:r>
              <w:rPr>
                <w:rFonts w:hint="eastAsia" w:ascii="仿宋" w:hAnsi="仿宋" w:eastAsia="仿宋" w:cs="仿宋"/>
                <w:b/>
                <w:color w:val="auto"/>
                <w:sz w:val="28"/>
                <w:szCs w:val="28"/>
                <w:lang w:eastAsia="zh-CN"/>
              </w:rPr>
              <w:t>近期</w:t>
            </w:r>
            <w:r>
              <w:rPr>
                <w:rFonts w:hint="eastAsia" w:ascii="仿宋" w:hAnsi="仿宋" w:eastAsia="仿宋" w:cs="仿宋"/>
                <w:b/>
                <w:color w:val="auto"/>
                <w:sz w:val="28"/>
                <w:szCs w:val="28"/>
              </w:rPr>
              <w:t>重点建设项目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8522" w:type="dxa"/>
            <w:tcBorders>
              <w:top w:val="single" w:color="auto" w:sz="4" w:space="0"/>
              <w:left w:val="single" w:color="auto" w:sz="4" w:space="0"/>
              <w:bottom w:val="single" w:color="auto" w:sz="4" w:space="0"/>
              <w:right w:val="single" w:color="auto" w:sz="4" w:space="0"/>
            </w:tcBorders>
          </w:tcPr>
          <w:p>
            <w:pPr>
              <w:spacing w:line="276" w:lineRule="auto"/>
              <w:ind w:firstLine="480"/>
              <w:rPr>
                <w:rFonts w:hint="eastAsia" w:ascii="仿宋" w:hAnsi="仿宋" w:eastAsia="仿宋" w:cs="仿宋"/>
                <w:color w:val="auto"/>
                <w:sz w:val="28"/>
                <w:szCs w:val="28"/>
              </w:rPr>
            </w:pPr>
            <w:r>
              <w:rPr>
                <w:rFonts w:hint="eastAsia" w:ascii="仿宋" w:hAnsi="仿宋" w:eastAsia="仿宋" w:cs="仿宋"/>
                <w:color w:val="auto"/>
                <w:sz w:val="28"/>
                <w:szCs w:val="28"/>
              </w:rPr>
              <w:t>森林防火重点区生物阻隔带建设项目：近期新建生物防火林带5000公里</w:t>
            </w:r>
            <w:r>
              <w:rPr>
                <w:rFonts w:hint="eastAsia" w:ascii="仿宋" w:hAnsi="仿宋" w:eastAsia="仿宋" w:cs="仿宋"/>
                <w:color w:val="auto"/>
                <w:sz w:val="28"/>
                <w:szCs w:val="28"/>
                <w:lang w:eastAsia="zh-CN"/>
              </w:rPr>
              <w:t>。</w:t>
            </w:r>
          </w:p>
        </w:tc>
      </w:tr>
    </w:tbl>
    <w:p>
      <w:pPr>
        <w:pStyle w:val="3"/>
        <w:ind w:firstLine="640" w:firstLineChars="200"/>
        <w:rPr>
          <w:rFonts w:ascii="黑体" w:hAnsi="黑体" w:eastAsia="黑体"/>
          <w:b w:val="0"/>
          <w:color w:val="auto"/>
        </w:rPr>
      </w:pPr>
      <w:bookmarkStart w:id="20" w:name="_Toc489174954"/>
      <w:r>
        <w:rPr>
          <w:rFonts w:hint="eastAsia" w:ascii="黑体" w:hAnsi="黑体" w:eastAsia="黑体"/>
          <w:b w:val="0"/>
          <w:color w:val="auto"/>
        </w:rPr>
        <w:t>六、森林防火宣传教育工程建设</w:t>
      </w:r>
      <w:bookmarkEnd w:id="20"/>
    </w:p>
    <w:p>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做好森林防火宣传教育工作，是做好森林防火预防工作的重要抓手，要按照“政府主导，媒体联动，教育渗透，全民参与”的要求，突出宣传重点，丰富宣传形式，扩大宣传广度，深化宣传实效，提高宣传教育的覆盖面，增强群众防火意识。</w:t>
      </w:r>
    </w:p>
    <w:p>
      <w:pPr>
        <w:ind w:left="600"/>
        <w:rPr>
          <w:rFonts w:hint="eastAsia" w:ascii="仿宋_GB2312" w:hAnsi="仿宋" w:eastAsia="仿宋_GB2312"/>
          <w:color w:val="auto"/>
          <w:sz w:val="32"/>
          <w:szCs w:val="32"/>
        </w:rPr>
      </w:pPr>
      <w:r>
        <w:rPr>
          <w:rFonts w:hint="eastAsia" w:ascii="楷体_GB2312" w:hAnsi="仿宋" w:eastAsia="楷体_GB2312"/>
          <w:color w:val="auto"/>
          <w:sz w:val="32"/>
          <w:szCs w:val="32"/>
        </w:rPr>
        <w:t>（一）建立全方位社会化的森林防火宣传教育网络体系</w:t>
      </w:r>
      <w:r>
        <w:rPr>
          <w:rFonts w:hint="eastAsia" w:ascii="仿宋_GB2312" w:hAnsi="仿宋" w:eastAsia="仿宋_GB2312"/>
          <w:color w:val="auto"/>
          <w:sz w:val="32"/>
          <w:szCs w:val="32"/>
        </w:rPr>
        <w:t>。</w:t>
      </w:r>
    </w:p>
    <w:p>
      <w:pPr>
        <w:ind w:firstLine="640" w:firstLineChars="200"/>
        <w:rPr>
          <w:rFonts w:hint="eastAsia" w:ascii="仿宋_GB2312" w:hAnsi="仿宋" w:eastAsia="仿宋_GB2312"/>
          <w:color w:val="auto"/>
          <w:sz w:val="32"/>
          <w:szCs w:val="32"/>
        </w:rPr>
      </w:pPr>
      <w:r>
        <w:rPr>
          <w:rFonts w:hint="eastAsia" w:ascii="仿宋_GB2312" w:hAnsi="仿宋" w:eastAsia="仿宋_GB2312"/>
          <w:color w:val="auto"/>
          <w:sz w:val="32"/>
          <w:szCs w:val="32"/>
        </w:rPr>
        <w:t>强化各级森林防火指挥部的宣传教育职能，协调宣传、新闻、教育、文化、旅游、公安等部门及乡、镇、村民委员会，组成宣传教育网络体系。从各条战线、各个层面开展森林防火宣传教育活动，建立全方位社会化的森林防火宣教格局。</w:t>
      </w:r>
    </w:p>
    <w:p>
      <w:pPr>
        <w:ind w:firstLine="600"/>
        <w:rPr>
          <w:rFonts w:hint="eastAsia" w:ascii="楷体_GB2312" w:hAnsi="仿宋" w:eastAsia="楷体_GB2312"/>
          <w:color w:val="auto"/>
          <w:sz w:val="32"/>
          <w:szCs w:val="32"/>
        </w:rPr>
      </w:pPr>
      <w:r>
        <w:rPr>
          <w:rFonts w:hint="eastAsia" w:ascii="楷体_GB2312" w:hAnsi="仿宋" w:eastAsia="楷体_GB2312"/>
          <w:color w:val="auto"/>
          <w:sz w:val="32"/>
          <w:szCs w:val="32"/>
        </w:rPr>
        <w:t>（二）开展多种形式的森林防火宣传教育活动。</w:t>
      </w:r>
    </w:p>
    <w:p>
      <w:pPr>
        <w:ind w:firstLine="600"/>
        <w:rPr>
          <w:rFonts w:hint="eastAsia" w:ascii="仿宋_GB2312" w:hAnsi="仿宋" w:eastAsia="仿宋_GB2312"/>
          <w:color w:val="auto"/>
          <w:sz w:val="32"/>
          <w:szCs w:val="32"/>
        </w:rPr>
      </w:pPr>
      <w:r>
        <w:rPr>
          <w:rFonts w:hint="eastAsia" w:ascii="仿宋_GB2312" w:hAnsi="仿宋" w:eastAsia="仿宋_GB2312"/>
          <w:color w:val="auto"/>
          <w:sz w:val="32"/>
          <w:szCs w:val="32"/>
        </w:rPr>
        <w:t>进一步开展“进林区、进村宅、进单位、进学校、进风景旅游区”的森林防火宣传教育活动，每年防火期，组织开展“宣传月”、“宣传周”活动，利用多种形式对全民进行森林防火科普知识、火灾扑救和安全避险知识的教育，开展先进单位和个人的宣传与森林火灾的警示教育，结合普法教育，组织开展森林防火法律法规的培训。利用短信、微信、QQ等平台发送森林火险等级预报和宣传警句，提前预警响应。</w:t>
      </w:r>
    </w:p>
    <w:p>
      <w:pPr>
        <w:ind w:firstLine="600"/>
        <w:rPr>
          <w:rFonts w:hint="eastAsia" w:ascii="楷体_GB2312" w:hAnsi="仿宋" w:eastAsia="楷体_GB2312"/>
          <w:color w:val="auto"/>
          <w:sz w:val="32"/>
          <w:szCs w:val="32"/>
        </w:rPr>
      </w:pPr>
      <w:r>
        <w:rPr>
          <w:rFonts w:hint="eastAsia" w:ascii="楷体_GB2312" w:hAnsi="仿宋" w:eastAsia="楷体_GB2312"/>
          <w:color w:val="auto"/>
          <w:sz w:val="32"/>
          <w:szCs w:val="32"/>
        </w:rPr>
        <w:t>（三）组织各级森林防火机构编印宣传资料。</w:t>
      </w:r>
    </w:p>
    <w:p>
      <w:pPr>
        <w:ind w:firstLine="600"/>
        <w:rPr>
          <w:rFonts w:hint="eastAsia" w:ascii="仿宋_GB2312" w:hAnsi="仿宋" w:eastAsia="仿宋_GB2312"/>
          <w:color w:val="auto"/>
          <w:sz w:val="32"/>
          <w:szCs w:val="32"/>
        </w:rPr>
      </w:pPr>
      <w:r>
        <w:rPr>
          <w:rFonts w:hint="eastAsia" w:ascii="仿宋_GB2312" w:hAnsi="仿宋" w:eastAsia="仿宋_GB2312"/>
          <w:color w:val="auto"/>
          <w:sz w:val="32"/>
          <w:szCs w:val="32"/>
        </w:rPr>
        <w:t>印制《森林防火条例》</w:t>
      </w:r>
      <w:r>
        <w:rPr>
          <w:rFonts w:hint="eastAsia" w:ascii="仿宋_GB2312" w:hAnsi="仿宋" w:eastAsia="仿宋_GB2312"/>
          <w:color w:val="auto"/>
          <w:sz w:val="32"/>
          <w:szCs w:val="32"/>
          <w:lang w:eastAsia="zh-CN"/>
        </w:rPr>
        <w:t>、《广东省森林防火条例》</w:t>
      </w:r>
      <w:r>
        <w:rPr>
          <w:rFonts w:hint="eastAsia" w:ascii="仿宋_GB2312" w:hAnsi="仿宋" w:eastAsia="仿宋_GB2312"/>
          <w:color w:val="auto"/>
          <w:sz w:val="32"/>
          <w:szCs w:val="32"/>
        </w:rPr>
        <w:t>及相关宣传资料，录制森林防火宣传片，火案教学片，为公众提供宣传教育学习材料。</w:t>
      </w:r>
    </w:p>
    <w:p>
      <w:pPr>
        <w:ind w:firstLine="600"/>
        <w:rPr>
          <w:rFonts w:hint="eastAsia" w:ascii="楷体_GB2312" w:hAnsi="仿宋" w:eastAsia="楷体_GB2312"/>
          <w:color w:val="auto"/>
          <w:sz w:val="32"/>
          <w:szCs w:val="32"/>
        </w:rPr>
      </w:pPr>
      <w:r>
        <w:rPr>
          <w:rFonts w:hint="eastAsia" w:ascii="楷体_GB2312" w:hAnsi="仿宋" w:eastAsia="楷体_GB2312"/>
          <w:color w:val="auto"/>
          <w:sz w:val="32"/>
          <w:szCs w:val="32"/>
        </w:rPr>
        <w:t>（四）改善宣传教育设施条件。</w:t>
      </w:r>
    </w:p>
    <w:p>
      <w:pPr>
        <w:ind w:firstLine="600"/>
        <w:rPr>
          <w:rFonts w:ascii="仿宋_GB2312" w:hAnsi="仿宋" w:eastAsia="仿宋_GB2312"/>
          <w:color w:val="auto"/>
          <w:sz w:val="32"/>
          <w:szCs w:val="32"/>
        </w:rPr>
      </w:pPr>
      <w:r>
        <w:rPr>
          <w:rFonts w:hint="eastAsia" w:ascii="仿宋_GB2312" w:hAnsi="仿宋" w:eastAsia="仿宋_GB2312"/>
          <w:color w:val="auto"/>
          <w:sz w:val="32"/>
          <w:szCs w:val="32"/>
        </w:rPr>
        <w:t>林区乡、镇和林场建立森林防火宣传教育室，重点林区县建立森林防火宣教展览室，增加林区的防火宣传牌、宣传窗、宣传栏和防火检查站的数量，增配防火宣传车和宣传设备。</w:t>
      </w:r>
    </w:p>
    <w:p>
      <w:pPr>
        <w:ind w:firstLine="600"/>
        <w:rPr>
          <w:rFonts w:hint="eastAsia" w:ascii="仿宋_GB2312" w:hAnsi="仿宋" w:eastAsia="仿宋_GB2312"/>
          <w:color w:val="auto"/>
          <w:sz w:val="32"/>
          <w:szCs w:val="32"/>
        </w:rPr>
      </w:pPr>
    </w:p>
    <w:tbl>
      <w:tblPr>
        <w:tblStyle w:val="17"/>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4" w:hRule="atLeast"/>
          <w:tblHeader/>
        </w:trPr>
        <w:tc>
          <w:tcPr>
            <w:tcW w:w="8522" w:type="dxa"/>
            <w:tcBorders>
              <w:top w:val="single" w:color="auto" w:sz="4" w:space="0"/>
              <w:left w:val="single" w:color="auto" w:sz="4" w:space="0"/>
              <w:bottom w:val="single" w:color="auto" w:sz="4" w:space="0"/>
              <w:right w:val="single" w:color="auto" w:sz="4" w:space="0"/>
            </w:tcBorders>
          </w:tcPr>
          <w:p>
            <w:pPr>
              <w:spacing w:line="276" w:lineRule="auto"/>
              <w:jc w:val="center"/>
              <w:rPr>
                <w:rFonts w:hint="eastAsia" w:ascii="仿宋" w:hAnsi="仿宋" w:eastAsia="仿宋" w:cs="仿宋"/>
                <w:b/>
                <w:color w:val="auto"/>
                <w:sz w:val="28"/>
                <w:szCs w:val="28"/>
              </w:rPr>
            </w:pPr>
            <w:r>
              <w:rPr>
                <w:rFonts w:hint="eastAsia" w:ascii="仿宋" w:hAnsi="仿宋" w:eastAsia="仿宋" w:cs="仿宋"/>
                <w:b/>
                <w:color w:val="auto"/>
                <w:sz w:val="28"/>
                <w:szCs w:val="28"/>
              </w:rPr>
              <w:t>专栏6 森林防火宣传教育工程</w:t>
            </w:r>
            <w:r>
              <w:rPr>
                <w:rFonts w:hint="eastAsia" w:ascii="仿宋" w:hAnsi="仿宋" w:eastAsia="仿宋" w:cs="仿宋"/>
                <w:b/>
                <w:color w:val="auto"/>
                <w:sz w:val="28"/>
                <w:szCs w:val="28"/>
                <w:lang w:eastAsia="zh-CN"/>
              </w:rPr>
              <w:t>近期</w:t>
            </w:r>
            <w:r>
              <w:rPr>
                <w:rFonts w:hint="eastAsia" w:ascii="仿宋" w:hAnsi="仿宋" w:eastAsia="仿宋" w:cs="仿宋"/>
                <w:b/>
                <w:color w:val="auto"/>
                <w:sz w:val="28"/>
                <w:szCs w:val="28"/>
              </w:rPr>
              <w:t>重点建设项目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8" w:hRule="atLeast"/>
        </w:trPr>
        <w:tc>
          <w:tcPr>
            <w:tcW w:w="8522" w:type="dxa"/>
            <w:tcBorders>
              <w:top w:val="single" w:color="auto" w:sz="4" w:space="0"/>
              <w:left w:val="single" w:color="auto" w:sz="4" w:space="0"/>
              <w:bottom w:val="single" w:color="auto" w:sz="4" w:space="0"/>
              <w:right w:val="single" w:color="auto" w:sz="4" w:space="0"/>
            </w:tcBorders>
          </w:tcPr>
          <w:p>
            <w:pPr>
              <w:numPr>
                <w:ilvl w:val="0"/>
                <w:numId w:val="0"/>
              </w:numPr>
              <w:spacing w:line="276"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森林防火宣教基础设施建设：建设防火检查站561个，宣教室110处，宣传牌34532个，宣传栏9138个，宣传碑7901个，采购宣传车698辆，宣传设备1061套。</w:t>
            </w:r>
          </w:p>
          <w:p>
            <w:pPr>
              <w:widowControl w:val="0"/>
              <w:numPr>
                <w:ilvl w:val="0"/>
                <w:numId w:val="0"/>
              </w:numPr>
              <w:spacing w:line="276" w:lineRule="auto"/>
              <w:jc w:val="both"/>
              <w:rPr>
                <w:rFonts w:hint="eastAsia" w:ascii="仿宋" w:hAnsi="仿宋" w:eastAsia="仿宋" w:cs="仿宋"/>
                <w:color w:val="auto"/>
                <w:sz w:val="28"/>
                <w:szCs w:val="28"/>
              </w:rPr>
            </w:pPr>
          </w:p>
        </w:tc>
      </w:tr>
    </w:tbl>
    <w:p>
      <w:pPr>
        <w:rPr>
          <w:rFonts w:hint="eastAsia" w:ascii="仿宋_GB2312" w:eastAsia="仿宋_GB2312"/>
          <w:b/>
          <w:color w:val="auto"/>
          <w:sz w:val="32"/>
          <w:szCs w:val="32"/>
        </w:rPr>
      </w:pPr>
    </w:p>
    <w:p>
      <w:pPr>
        <w:rPr>
          <w:rFonts w:hint="eastAsia" w:ascii="仿宋_GB2312" w:eastAsia="仿宋_GB2312"/>
          <w:b/>
          <w:color w:val="auto"/>
          <w:sz w:val="32"/>
          <w:szCs w:val="32"/>
        </w:rPr>
      </w:pPr>
    </w:p>
    <w:p>
      <w:pPr>
        <w:rPr>
          <w:rFonts w:hint="eastAsia" w:ascii="仿宋_GB2312" w:eastAsia="仿宋_GB2312"/>
          <w:b/>
          <w:color w:val="auto"/>
          <w:sz w:val="32"/>
          <w:szCs w:val="32"/>
        </w:rPr>
      </w:pPr>
    </w:p>
    <w:p>
      <w:pPr>
        <w:widowControl/>
        <w:jc w:val="left"/>
        <w:rPr>
          <w:rFonts w:ascii="宋体" w:hAnsi="宋体"/>
          <w:b/>
          <w:color w:val="auto"/>
          <w:sz w:val="36"/>
          <w:szCs w:val="36"/>
        </w:rPr>
      </w:pPr>
      <w:r>
        <w:rPr>
          <w:rFonts w:ascii="宋体" w:hAnsi="宋体"/>
          <w:b/>
          <w:color w:val="auto"/>
          <w:sz w:val="36"/>
          <w:szCs w:val="36"/>
        </w:rPr>
        <w:br w:type="page"/>
      </w:r>
    </w:p>
    <w:p>
      <w:pPr>
        <w:pStyle w:val="2"/>
        <w:jc w:val="center"/>
        <w:rPr>
          <w:rFonts w:hint="eastAsia" w:ascii="仿宋_GB2312" w:eastAsia="仿宋_GB2312"/>
          <w:b/>
          <w:sz w:val="32"/>
          <w:szCs w:val="32"/>
        </w:rPr>
      </w:pPr>
      <w:bookmarkStart w:id="21" w:name="_Toc489174955"/>
      <w:r>
        <w:rPr>
          <w:rFonts w:hint="eastAsia" w:ascii="黑体" w:hAnsi="黑体" w:eastAsia="黑体"/>
          <w:b w:val="0"/>
          <w:sz w:val="36"/>
          <w:szCs w:val="36"/>
        </w:rPr>
        <w:t>第四章 改革创新，建立健全森林防火长效机制</w:t>
      </w:r>
      <w:bookmarkEnd w:id="21"/>
    </w:p>
    <w:p>
      <w:pPr>
        <w:pStyle w:val="3"/>
        <w:ind w:firstLine="640" w:firstLineChars="200"/>
        <w:rPr>
          <w:rFonts w:hint="eastAsia" w:ascii="黑体" w:hAnsi="黑体" w:eastAsia="黑体"/>
          <w:b w:val="0"/>
        </w:rPr>
      </w:pPr>
      <w:bookmarkStart w:id="22" w:name="_Toc489174956"/>
      <w:r>
        <w:rPr>
          <w:rFonts w:hint="eastAsia" w:ascii="黑体" w:hAnsi="黑体" w:eastAsia="黑体"/>
          <w:b w:val="0"/>
        </w:rPr>
        <w:t>一、建立健全森林防火责任机制</w:t>
      </w:r>
      <w:bookmarkEnd w:id="22"/>
    </w:p>
    <w:p>
      <w:pPr>
        <w:ind w:firstLine="602"/>
        <w:rPr>
          <w:rFonts w:hint="eastAsia" w:ascii="楷体_GB2312" w:hAnsi="仿宋" w:eastAsia="楷体_GB2312"/>
          <w:sz w:val="32"/>
          <w:szCs w:val="32"/>
        </w:rPr>
      </w:pPr>
      <w:r>
        <w:rPr>
          <w:rFonts w:hint="eastAsia" w:ascii="楷体_GB2312" w:hAnsi="仿宋" w:eastAsia="楷体_GB2312"/>
          <w:sz w:val="32"/>
          <w:szCs w:val="32"/>
        </w:rPr>
        <w:t>（一）全面推进森林防火党政同责新机制。</w:t>
      </w:r>
    </w:p>
    <w:p>
      <w:pPr>
        <w:ind w:firstLine="602"/>
        <w:rPr>
          <w:rFonts w:hint="eastAsia" w:ascii="仿宋_GB2312" w:hAnsi="仿宋" w:eastAsia="仿宋_GB2312"/>
          <w:color w:val="FF0000"/>
          <w:sz w:val="32"/>
          <w:szCs w:val="32"/>
        </w:rPr>
      </w:pPr>
      <w:r>
        <w:rPr>
          <w:rFonts w:hint="eastAsia" w:ascii="仿宋_GB2312" w:hAnsi="仿宋" w:eastAsia="仿宋_GB2312"/>
          <w:sz w:val="32"/>
          <w:szCs w:val="32"/>
        </w:rPr>
        <w:t>地方各级党委、政府应当把森林防火工作放在生态文明建设的重要位置，按照《森林防火条例》、《广东省森林防火条例》、《党政领导干部生态环境损害责任追究办法（试行）》、《广东省党政领导干部生态环境损害责任追究实施细则》等有关规定，切实落实地方政府行政首长负责制，把防火责任制的落实情况和防火工作成效，纳入地方经济社会发展综合评价体系。</w:t>
      </w:r>
      <w:r>
        <w:rPr>
          <w:rFonts w:hint="eastAsia" w:ascii="仿宋_GB2312" w:hAnsi="仿宋" w:eastAsia="仿宋_GB2312"/>
          <w:kern w:val="0"/>
          <w:sz w:val="32"/>
          <w:szCs w:val="32"/>
        </w:rPr>
        <w:t>森林防火重点地区的森林防火指挥长应当由本级人民政府主要负责人担任。</w:t>
      </w:r>
      <w:r>
        <w:rPr>
          <w:rFonts w:hint="eastAsia" w:ascii="仿宋_GB2312" w:hAnsi="仿宋" w:eastAsia="仿宋_GB2312"/>
          <w:sz w:val="32"/>
          <w:szCs w:val="32"/>
        </w:rPr>
        <w:t>要严肃森林防火纪律，加大责任考核和问责力度，不断建立健全森林防火工作考核、责任追究机制。</w:t>
      </w:r>
    </w:p>
    <w:p>
      <w:pPr>
        <w:ind w:firstLine="602"/>
        <w:rPr>
          <w:rFonts w:hint="eastAsia" w:ascii="楷体_GB2312" w:hAnsi="仿宋" w:eastAsia="楷体_GB2312"/>
          <w:sz w:val="32"/>
          <w:szCs w:val="32"/>
        </w:rPr>
      </w:pPr>
      <w:r>
        <w:rPr>
          <w:rFonts w:hint="eastAsia" w:ascii="楷体_GB2312" w:hAnsi="仿宋" w:eastAsia="楷体_GB2312"/>
          <w:sz w:val="32"/>
          <w:szCs w:val="32"/>
        </w:rPr>
        <w:t>（二）全面落实部门分工责任制。</w:t>
      </w:r>
    </w:p>
    <w:p>
      <w:pPr>
        <w:ind w:firstLine="602"/>
        <w:rPr>
          <w:rFonts w:hint="eastAsia" w:ascii="仿宋_GB2312" w:hAnsi="仿宋" w:eastAsia="仿宋_GB2312"/>
          <w:sz w:val="32"/>
          <w:szCs w:val="32"/>
        </w:rPr>
      </w:pPr>
      <w:r>
        <w:rPr>
          <w:rFonts w:hint="eastAsia" w:ascii="仿宋_GB2312" w:hAnsi="仿宋" w:eastAsia="仿宋_GB2312"/>
          <w:sz w:val="32"/>
          <w:szCs w:val="32"/>
        </w:rPr>
        <w:t>各级森林防火指挥部成员单位，按照职责分工，各负其责，密切配合、通力协作，认真落实本级森林防火指挥部赋予的森林防火工作职责；林业部门履行森林防火监督和管理职责，加强监督管理，组织检查指导，督促工作落实。</w:t>
      </w:r>
    </w:p>
    <w:p>
      <w:pPr>
        <w:ind w:firstLine="602"/>
        <w:rPr>
          <w:rFonts w:hint="eastAsia" w:ascii="楷体_GB2312" w:hAnsi="仿宋" w:eastAsia="楷体_GB2312"/>
          <w:sz w:val="32"/>
          <w:szCs w:val="32"/>
        </w:rPr>
      </w:pPr>
      <w:r>
        <w:rPr>
          <w:rFonts w:hint="eastAsia" w:ascii="楷体_GB2312" w:hAnsi="仿宋" w:eastAsia="楷体_GB2312"/>
          <w:sz w:val="32"/>
          <w:szCs w:val="32"/>
        </w:rPr>
        <w:t>（三）全面落实经营主体责任。</w:t>
      </w:r>
    </w:p>
    <w:p>
      <w:pPr>
        <w:ind w:firstLine="602"/>
        <w:rPr>
          <w:rFonts w:hint="eastAsia" w:ascii="仿宋_GB2312" w:hAnsi="仿宋" w:eastAsia="仿宋_GB2312"/>
          <w:sz w:val="32"/>
          <w:szCs w:val="32"/>
        </w:rPr>
      </w:pPr>
      <w:r>
        <w:rPr>
          <w:rFonts w:hint="eastAsia" w:ascii="仿宋_GB2312" w:hAnsi="仿宋" w:eastAsia="仿宋_GB2312"/>
          <w:sz w:val="32"/>
          <w:szCs w:val="32"/>
        </w:rPr>
        <w:t>按照“谁经营，谁负责”的原则，森林、林木、林地经营单位和个人，</w:t>
      </w:r>
      <w:r>
        <w:rPr>
          <w:rFonts w:hint="eastAsia" w:ascii="仿宋_GB2312" w:hAnsi="仿宋" w:eastAsia="仿宋_GB2312"/>
          <w:kern w:val="0"/>
          <w:sz w:val="32"/>
          <w:szCs w:val="32"/>
        </w:rPr>
        <w:t>以及森林防火区内的工矿企业等相关单位，负责其经营范围内的森林防火工作，</w:t>
      </w:r>
      <w:r>
        <w:rPr>
          <w:rFonts w:hint="eastAsia" w:ascii="仿宋_GB2312" w:hAnsi="仿宋" w:eastAsia="仿宋_GB2312"/>
          <w:sz w:val="32"/>
          <w:szCs w:val="32"/>
        </w:rPr>
        <w:t>承担经营范围内森林防火责任。国有林场、国家公园、自然保护区、森林公园和风景名胜区等森林防火重点单位，应当履行经营主体的森林防火责任，建立森林防火责任制，划定森林防火责任区，确定森林防火责任人，并配备森林防火设施和设备，设置警示宣传标志，做好本辖区森林防火工作。</w:t>
      </w:r>
      <w:r>
        <w:rPr>
          <w:rFonts w:hint="eastAsia" w:ascii="仿宋_GB2312" w:hAnsi="宋体" w:eastAsia="仿宋_GB2312"/>
          <w:kern w:val="0"/>
          <w:sz w:val="32"/>
          <w:szCs w:val="32"/>
        </w:rPr>
        <w:t>森林防火区内的电力电信线路和石油天然气输送管道以及铁路、公路的森林防火责任单位，应当采取防火措施，落实森林防火责任人，并定期进行防火安全检查。</w:t>
      </w:r>
    </w:p>
    <w:p>
      <w:pPr>
        <w:pStyle w:val="3"/>
        <w:ind w:firstLine="640" w:firstLineChars="200"/>
        <w:rPr>
          <w:rFonts w:hint="eastAsia" w:ascii="黑体" w:hAnsi="黑体" w:eastAsia="黑体"/>
          <w:b w:val="0"/>
        </w:rPr>
      </w:pPr>
      <w:bookmarkStart w:id="23" w:name="_Toc489174957"/>
      <w:r>
        <w:rPr>
          <w:rFonts w:hint="eastAsia" w:ascii="黑体" w:hAnsi="黑体" w:eastAsia="黑体"/>
          <w:b w:val="0"/>
        </w:rPr>
        <w:t>二、建立健全森林消防队伍建设机制</w:t>
      </w:r>
      <w:bookmarkEnd w:id="23"/>
    </w:p>
    <w:p>
      <w:pPr>
        <w:ind w:firstLine="602"/>
        <w:rPr>
          <w:rFonts w:hint="eastAsia" w:ascii="楷体_GB2312" w:hAnsi="仿宋" w:eastAsia="楷体_GB2312"/>
          <w:sz w:val="32"/>
          <w:szCs w:val="32"/>
        </w:rPr>
      </w:pPr>
      <w:r>
        <w:rPr>
          <w:rFonts w:hint="eastAsia" w:ascii="楷体_GB2312" w:hAnsi="仿宋" w:eastAsia="楷体_GB2312"/>
          <w:sz w:val="32"/>
          <w:szCs w:val="32"/>
        </w:rPr>
        <w:t>（一）加强森林消防队伍建设。</w:t>
      </w:r>
    </w:p>
    <w:p>
      <w:pPr>
        <w:ind w:firstLine="602"/>
        <w:rPr>
          <w:rFonts w:hint="eastAsia" w:ascii="仿宋_GB2312" w:hAnsi="仿宋" w:eastAsia="仿宋_GB2312"/>
          <w:sz w:val="32"/>
          <w:szCs w:val="32"/>
        </w:rPr>
      </w:pPr>
      <w:r>
        <w:rPr>
          <w:rFonts w:hint="eastAsia" w:ascii="仿宋_GB2312" w:hAnsi="仿宋" w:eastAsia="仿宋_GB2312"/>
          <w:sz w:val="32"/>
          <w:szCs w:val="32"/>
        </w:rPr>
        <w:t>按照“形式多样化、指挥一体化、管理规范化、装备标准化、训练常态化、用兵科学化”的总体要求，建立以森林消防专业队伍为主、森林消防半专业队伍和应急扑火队为辅的森林消防队伍。县级以上人民政府应加强森林消防专业队伍建设，政府组建的专业森林消防队伍，可依法申请办理事业单位法人登记；有条件的地方，将森林消防专业队伍纳入公益类事业单位管理，专业队员享受特繁工种和人身意外安全保险等待遇。实行森林消防专业队伍评级认证和专业队员持证上岗制度，提高专业化水平和灭火作战能力。</w:t>
      </w:r>
    </w:p>
    <w:p>
      <w:pPr>
        <w:ind w:firstLine="602"/>
        <w:rPr>
          <w:rFonts w:hint="eastAsia" w:ascii="楷体_GB2312" w:hAnsi="仿宋" w:eastAsia="楷体_GB2312"/>
          <w:sz w:val="32"/>
          <w:szCs w:val="32"/>
        </w:rPr>
      </w:pPr>
      <w:r>
        <w:rPr>
          <w:rFonts w:hint="eastAsia" w:ascii="楷体_GB2312" w:hAnsi="仿宋" w:eastAsia="楷体_GB2312"/>
          <w:sz w:val="32"/>
          <w:szCs w:val="32"/>
        </w:rPr>
        <w:t>（二）加强护林队伍建设。</w:t>
      </w:r>
    </w:p>
    <w:p>
      <w:pPr>
        <w:ind w:firstLine="602"/>
        <w:rPr>
          <w:rFonts w:hint="eastAsia" w:ascii="仿宋_GB2312" w:hAnsi="仿宋" w:eastAsia="仿宋_GB2312"/>
          <w:sz w:val="32"/>
          <w:szCs w:val="32"/>
        </w:rPr>
      </w:pPr>
      <w:r>
        <w:rPr>
          <w:rFonts w:hint="eastAsia" w:ascii="仿宋_GB2312" w:hAnsi="仿宋" w:eastAsia="仿宋_GB2312"/>
          <w:sz w:val="32"/>
          <w:szCs w:val="32"/>
        </w:rPr>
        <w:t>创新森林资源管护机制，完善护林员聘用和绩效考核机制，明确管护区域，落实管护责任，应用信息化技术提高对护林员的管理水平，充分发挥护林员在森林防火中的作用，有效减少森林火灾发生。</w:t>
      </w:r>
    </w:p>
    <w:p>
      <w:pPr>
        <w:ind w:firstLine="602"/>
        <w:rPr>
          <w:rFonts w:hint="eastAsia" w:ascii="楷体_GB2312" w:hAnsi="仿宋" w:eastAsia="楷体_GB2312"/>
          <w:sz w:val="32"/>
          <w:szCs w:val="32"/>
        </w:rPr>
      </w:pPr>
      <w:r>
        <w:rPr>
          <w:rFonts w:hint="eastAsia" w:ascii="楷体_GB2312" w:hAnsi="仿宋" w:eastAsia="楷体_GB2312"/>
          <w:sz w:val="32"/>
          <w:szCs w:val="32"/>
        </w:rPr>
        <w:t>（三）加强专业技术队伍建设。</w:t>
      </w:r>
    </w:p>
    <w:p>
      <w:pPr>
        <w:ind w:firstLine="602"/>
        <w:rPr>
          <w:rFonts w:hint="eastAsia" w:ascii="仿宋_GB2312" w:hAnsi="仿宋" w:eastAsia="仿宋_GB2312"/>
          <w:sz w:val="32"/>
          <w:szCs w:val="32"/>
        </w:rPr>
      </w:pPr>
      <w:r>
        <w:rPr>
          <w:rFonts w:hint="eastAsia" w:ascii="仿宋_GB2312" w:hAnsi="仿宋" w:eastAsia="仿宋_GB2312"/>
          <w:sz w:val="32"/>
          <w:szCs w:val="32"/>
        </w:rPr>
        <w:t>积极推行森林防火专职指挥制度，完善专业技术岗位设置，配备与当地森林防火任务和发展相适应的专职技术人员。建立森林防火岗位培训体系，实行持证上岗。</w:t>
      </w:r>
    </w:p>
    <w:p>
      <w:pPr>
        <w:pStyle w:val="3"/>
        <w:ind w:firstLine="640" w:firstLineChars="200"/>
        <w:rPr>
          <w:rFonts w:hint="eastAsia" w:ascii="黑体" w:hAnsi="黑体" w:eastAsia="黑体"/>
          <w:b w:val="0"/>
        </w:rPr>
      </w:pPr>
      <w:bookmarkStart w:id="24" w:name="_Toc489174958"/>
      <w:r>
        <w:rPr>
          <w:rFonts w:hint="eastAsia" w:ascii="黑体" w:hAnsi="黑体" w:eastAsia="黑体"/>
          <w:b w:val="0"/>
        </w:rPr>
        <w:t>三、建立健全稳中有升的经费保障机制</w:t>
      </w:r>
      <w:bookmarkEnd w:id="24"/>
    </w:p>
    <w:p>
      <w:pPr>
        <w:ind w:firstLine="640" w:firstLineChars="200"/>
        <w:rPr>
          <w:rFonts w:hint="eastAsia" w:ascii="楷体_GB2312" w:hAnsi="仿宋" w:eastAsia="楷体_GB2312"/>
          <w:sz w:val="32"/>
          <w:szCs w:val="32"/>
        </w:rPr>
      </w:pPr>
      <w:r>
        <w:rPr>
          <w:rFonts w:hint="eastAsia" w:ascii="楷体_GB2312" w:hAnsi="仿宋" w:eastAsia="楷体_GB2312"/>
          <w:sz w:val="32"/>
          <w:szCs w:val="32"/>
        </w:rPr>
        <w:t>（一）健全财政经费保障机制。</w:t>
      </w:r>
    </w:p>
    <w:p>
      <w:pPr>
        <w:ind w:firstLine="640" w:firstLineChars="200"/>
        <w:rPr>
          <w:rFonts w:hint="eastAsia" w:ascii="仿宋_GB2312" w:hAnsi="仿宋" w:eastAsia="仿宋_GB2312"/>
          <w:kern w:val="0"/>
          <w:sz w:val="32"/>
          <w:szCs w:val="32"/>
        </w:rPr>
      </w:pPr>
      <w:r>
        <w:rPr>
          <w:rFonts w:hint="eastAsia" w:ascii="仿宋_GB2312" w:hAnsi="仿宋" w:eastAsia="仿宋_GB2312"/>
          <w:sz w:val="32"/>
          <w:szCs w:val="32"/>
        </w:rPr>
        <w:t>依据《森林防火条例》、《广东省森林防火条例》的规定，地方各级政府应将森林火灾预防、扑救和基础保障经费纳入本级财政预算，保证森林防火工作需要。</w:t>
      </w:r>
      <w:r>
        <w:rPr>
          <w:rFonts w:hint="eastAsia" w:ascii="仿宋_GB2312" w:hAnsi="仿宋" w:eastAsia="仿宋_GB2312" w:cs="宋体"/>
          <w:color w:val="000000"/>
          <w:kern w:val="0"/>
          <w:sz w:val="32"/>
          <w:szCs w:val="32"/>
        </w:rPr>
        <w:t>在保证稳定投入的基础上，根据国民经济发展水平或森林防火任务增加相应加大森林防火投入。</w:t>
      </w:r>
      <w:r>
        <w:rPr>
          <w:rFonts w:hint="eastAsia" w:ascii="仿宋_GB2312" w:hAnsi="仿宋" w:eastAsia="仿宋_GB2312"/>
          <w:sz w:val="32"/>
          <w:szCs w:val="32"/>
        </w:rPr>
        <w:t>按照事权划分原则，进一步理清各级政府承担的职责，</w:t>
      </w:r>
      <w:r>
        <w:rPr>
          <w:rFonts w:hint="eastAsia" w:ascii="仿宋_GB2312" w:hAnsi="仿宋" w:eastAsia="仿宋_GB2312"/>
          <w:kern w:val="0"/>
          <w:sz w:val="32"/>
          <w:szCs w:val="32"/>
        </w:rPr>
        <w:t>明晰省、市、县三级事权划分，建立各级财政共同投入的经费保障机制</w:t>
      </w:r>
      <w:r>
        <w:rPr>
          <w:rFonts w:hint="eastAsia" w:ascii="仿宋_GB2312" w:hAnsi="仿宋" w:eastAsia="仿宋_GB2312"/>
          <w:sz w:val="32"/>
          <w:szCs w:val="32"/>
        </w:rPr>
        <w:t>。县级财政要将护林员经费纳入财政预算，省财政加大护林员补助专项经费。</w:t>
      </w:r>
    </w:p>
    <w:p>
      <w:pPr>
        <w:ind w:firstLine="470" w:firstLineChars="147"/>
        <w:rPr>
          <w:rFonts w:hint="eastAsia" w:ascii="楷体_GB2312" w:hAnsi="仿宋" w:eastAsia="楷体_GB2312"/>
          <w:sz w:val="32"/>
          <w:szCs w:val="32"/>
        </w:rPr>
      </w:pPr>
      <w:r>
        <w:rPr>
          <w:rFonts w:hint="eastAsia" w:ascii="楷体_GB2312" w:hAnsi="仿宋" w:eastAsia="楷体_GB2312"/>
          <w:sz w:val="32"/>
          <w:szCs w:val="32"/>
        </w:rPr>
        <w:t>（二）推进森林火灾保险政策。</w:t>
      </w:r>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结合集体林权制度改革，扩大森林保险范围，鼓励通过保险形式转移森林火灾风险，提高林业防灾减灾能力和灾后自我救助能力。引导保险公司主动参与森林火灾预防，实现“双赢”和良性循环。</w:t>
      </w:r>
    </w:p>
    <w:p>
      <w:pPr>
        <w:ind w:firstLine="602"/>
        <w:rPr>
          <w:rFonts w:hint="eastAsia" w:ascii="楷体_GB2312" w:hAnsi="仿宋" w:eastAsia="楷体_GB2312"/>
          <w:sz w:val="32"/>
          <w:szCs w:val="32"/>
        </w:rPr>
      </w:pPr>
      <w:r>
        <w:rPr>
          <w:rFonts w:hint="eastAsia" w:ascii="楷体_GB2312" w:hAnsi="仿宋" w:eastAsia="楷体_GB2312"/>
          <w:sz w:val="32"/>
          <w:szCs w:val="32"/>
        </w:rPr>
        <w:t>（三）拓宽森林防火资金渠道。</w:t>
      </w:r>
    </w:p>
    <w:p>
      <w:pPr>
        <w:ind w:firstLine="602"/>
        <w:rPr>
          <w:rFonts w:hint="eastAsia" w:ascii="仿宋_GB2312" w:hAnsi="仿宋" w:eastAsia="仿宋_GB2312"/>
          <w:sz w:val="32"/>
          <w:szCs w:val="32"/>
        </w:rPr>
      </w:pPr>
      <w:r>
        <w:rPr>
          <w:rFonts w:hint="eastAsia" w:ascii="仿宋_GB2312" w:hAnsi="仿宋" w:eastAsia="仿宋_GB2312"/>
          <w:kern w:val="0"/>
          <w:sz w:val="32"/>
          <w:szCs w:val="32"/>
        </w:rPr>
        <w:t>县级以上人民政府可以结合本地实际，积极探索和建立森林防火多层次、多渠道、多主体的社会化投入机制。</w:t>
      </w:r>
      <w:r>
        <w:rPr>
          <w:rFonts w:hint="eastAsia" w:ascii="仿宋_GB2312" w:hAnsi="仿宋" w:eastAsia="仿宋_GB2312"/>
          <w:sz w:val="32"/>
          <w:szCs w:val="32"/>
        </w:rPr>
        <w:t>鼓励林区旅游风景区、森林公园等单位将门票收入提取一定比例用于该区域森林防火工作。鼓励森林、林木、林地经营主体安排一定经费用于森林防火设施设备的建设。鼓励公民、法人和其他社会组织为森林防火工作提供资金、捐赠物资和技术支持，</w:t>
      </w:r>
      <w:r>
        <w:rPr>
          <w:rFonts w:hint="eastAsia" w:ascii="仿宋_GB2312" w:hAnsi="仿宋" w:eastAsia="仿宋_GB2312"/>
          <w:kern w:val="0"/>
          <w:sz w:val="32"/>
          <w:szCs w:val="32"/>
        </w:rPr>
        <w:t>提高森林防火社会化水平</w:t>
      </w:r>
      <w:r>
        <w:rPr>
          <w:rFonts w:hint="eastAsia" w:ascii="仿宋_GB2312" w:hAnsi="仿宋" w:eastAsia="仿宋_GB2312"/>
          <w:sz w:val="32"/>
          <w:szCs w:val="32"/>
        </w:rPr>
        <w:t>。</w:t>
      </w:r>
    </w:p>
    <w:p>
      <w:pPr>
        <w:pStyle w:val="3"/>
        <w:ind w:firstLine="640" w:firstLineChars="200"/>
        <w:rPr>
          <w:rFonts w:hint="eastAsia" w:ascii="黑体" w:hAnsi="黑体" w:eastAsia="黑体"/>
          <w:b w:val="0"/>
        </w:rPr>
      </w:pPr>
      <w:bookmarkStart w:id="25" w:name="_Toc489174959"/>
      <w:r>
        <w:rPr>
          <w:rFonts w:hint="eastAsia" w:ascii="黑体" w:hAnsi="黑体" w:eastAsia="黑体"/>
          <w:b w:val="0"/>
        </w:rPr>
        <w:t>四、建立健全科技支持保障机制</w:t>
      </w:r>
      <w:bookmarkEnd w:id="25"/>
    </w:p>
    <w:p>
      <w:pPr>
        <w:ind w:firstLine="627" w:firstLineChars="196"/>
        <w:rPr>
          <w:rFonts w:hint="eastAsia" w:ascii="楷体_GB2312" w:hAnsi="仿宋" w:eastAsia="楷体_GB2312"/>
          <w:sz w:val="32"/>
          <w:szCs w:val="32"/>
        </w:rPr>
      </w:pPr>
      <w:r>
        <w:rPr>
          <w:rFonts w:hint="eastAsia" w:ascii="楷体_GB2312" w:hAnsi="仿宋" w:eastAsia="楷体_GB2312"/>
          <w:sz w:val="32"/>
          <w:szCs w:val="32"/>
        </w:rPr>
        <w:t>（一）树立科学管火理念。</w:t>
      </w:r>
    </w:p>
    <w:p>
      <w:pPr>
        <w:ind w:firstLine="627" w:firstLineChars="196"/>
        <w:rPr>
          <w:rFonts w:hint="eastAsia" w:ascii="仿宋_GB2312" w:hAnsi="仿宋" w:eastAsia="仿宋_GB2312"/>
          <w:sz w:val="32"/>
          <w:szCs w:val="32"/>
        </w:rPr>
      </w:pPr>
      <w:r>
        <w:rPr>
          <w:rFonts w:hint="eastAsia" w:ascii="仿宋_GB2312" w:hAnsi="仿宋" w:eastAsia="仿宋_GB2312"/>
          <w:sz w:val="32"/>
          <w:szCs w:val="32"/>
        </w:rPr>
        <w:t>加强森林防火宣传，完善宣传设施，创新宣传机制，丰富宣传手段，营造浓厚防火氛围，提高全民森林防火意识。造林工程要统筹建设生物防火林带，对所有工程造林和林区建设项目，研究建立森林消防评估、审批和验收制度，促进森林防火与工程建设同步规划、同步设计、同步实施、同步验收。在森林高火险区，选择耐火阔叶树种进行林分改造，提高林分抗火阻火能力。以殡葬改革为契机，科学引导群众建设乡村公墓，文明祭扫，减少因祭祀引发的森林火灾。加强各级森林防火指挥部及其森林防火办公室的制度、业务和现代化装备建设，提高工作人员的业务能力和科学管理水平。</w:t>
      </w:r>
    </w:p>
    <w:p>
      <w:pPr>
        <w:ind w:firstLine="515" w:firstLineChars="161"/>
        <w:rPr>
          <w:rFonts w:hint="eastAsia" w:ascii="楷体_GB2312" w:hAnsi="仿宋" w:eastAsia="楷体_GB2312"/>
          <w:sz w:val="32"/>
          <w:szCs w:val="32"/>
        </w:rPr>
      </w:pPr>
      <w:r>
        <w:rPr>
          <w:rFonts w:hint="eastAsia" w:ascii="楷体_GB2312" w:hAnsi="仿宋" w:eastAsia="楷体_GB2312"/>
          <w:sz w:val="32"/>
          <w:szCs w:val="32"/>
        </w:rPr>
        <w:t>（二）提高森林防火科技水平。</w:t>
      </w:r>
    </w:p>
    <w:p>
      <w:pPr>
        <w:ind w:firstLine="515" w:firstLineChars="161"/>
        <w:rPr>
          <w:rFonts w:hint="eastAsia" w:ascii="仿宋" w:hAnsi="仿宋" w:eastAsia="仿宋"/>
          <w:sz w:val="32"/>
          <w:szCs w:val="32"/>
        </w:rPr>
      </w:pPr>
      <w:r>
        <w:rPr>
          <w:rFonts w:hint="eastAsia" w:ascii="仿宋_GB2312" w:hAnsi="仿宋" w:eastAsia="仿宋_GB2312"/>
          <w:sz w:val="32"/>
          <w:szCs w:val="32"/>
        </w:rPr>
        <w:t>大力加强森林防火科研机构和人才队伍建设，加大科技投入，鼓励和支持高等院校、科研院所和相关机构以及社会企业开展森林防火基础理论、实用技术开发推广、森林防火管理和体制机制等科学研究，不断提高森林防火理论研究和应用水平。加强森林防火标准的宣传与贯彻实施，建立健全专家决策咨询制度。开展森林防火新技术、新方法、新理论的学习和培训，加强与兄弟省的业务交流与合作，取长补短</w:t>
      </w:r>
      <w:r>
        <w:rPr>
          <w:rFonts w:hint="eastAsia" w:ascii="仿宋" w:hAnsi="仿宋" w:eastAsia="仿宋"/>
          <w:sz w:val="32"/>
          <w:szCs w:val="32"/>
        </w:rPr>
        <w:t>，信息共享，全面提高森林防火科技水平。</w:t>
      </w:r>
    </w:p>
    <w:p>
      <w:pPr>
        <w:pStyle w:val="3"/>
        <w:ind w:firstLine="640" w:firstLineChars="200"/>
        <w:rPr>
          <w:rFonts w:hint="eastAsia" w:ascii="黑体" w:hAnsi="黑体" w:eastAsia="黑体"/>
          <w:b w:val="0"/>
        </w:rPr>
      </w:pPr>
      <w:bookmarkStart w:id="26" w:name="_Toc489174960"/>
      <w:r>
        <w:rPr>
          <w:rFonts w:hint="eastAsia" w:ascii="黑体" w:hAnsi="黑体" w:eastAsia="黑体"/>
          <w:b w:val="0"/>
        </w:rPr>
        <w:t>五、建立健全依法治火工作机制</w:t>
      </w:r>
      <w:bookmarkEnd w:id="26"/>
    </w:p>
    <w:p>
      <w:pPr>
        <w:ind w:firstLine="602"/>
        <w:rPr>
          <w:rFonts w:hint="eastAsia" w:ascii="仿宋_GB2312" w:hAnsi="仿宋" w:eastAsia="仿宋_GB2312"/>
          <w:b/>
          <w:sz w:val="32"/>
          <w:szCs w:val="32"/>
        </w:rPr>
      </w:pPr>
      <w:r>
        <w:rPr>
          <w:rFonts w:hint="eastAsia" w:ascii="仿宋_GB2312" w:hAnsi="仿宋" w:eastAsia="仿宋_GB2312"/>
          <w:sz w:val="32"/>
          <w:szCs w:val="32"/>
        </w:rPr>
        <w:t>认真贯彻执行《森林防火条例》和《广东省森林防火条例》等法律法规。制定与《广东省森林防火条例》相配套的政府规章和规范性文件。</w:t>
      </w:r>
      <w:r>
        <w:rPr>
          <w:rFonts w:hint="eastAsia" w:ascii="仿宋_GB2312" w:hAnsi="仿宋" w:eastAsia="仿宋_GB2312"/>
          <w:sz w:val="32"/>
          <w:szCs w:val="32"/>
          <w:lang w:eastAsia="zh-CN"/>
        </w:rPr>
        <w:t>如</w:t>
      </w:r>
      <w:r>
        <w:rPr>
          <w:rFonts w:hint="eastAsia" w:ascii="仿宋_GB2312" w:hAnsi="仿宋" w:eastAsia="仿宋_GB2312"/>
          <w:sz w:val="32"/>
          <w:szCs w:val="32"/>
        </w:rPr>
        <w:t>《广东省森林消防队伍建设管理规定》、《广东省护林员队伍建设管理规定》、《广东省扑救森林火灾补偿标准》等。建立健全森林防火责任追究制度。及时修订森林火灾应急预案，提高预案的可操作性。制定森林防火行政裁量标准，规范裁量范围、种类、幅度。规范野外用火审批条件，加大野外火源管理力度。加强森林公安机关与森林防火部门的配合，建立森林火灾案件快速侦破机制。加强对森林、林木、林地经营主体和林区施工单位的监督，规范森林火灾隐患评价标准、程序和内容，加大森林火灾隐患排查力度，及时向有关单位下达森林火灾隐患整改通知书，责令限期整改，消除火灾隐患。健全森林防火法律法规宣传教育机制，提高全民森林防火法制意识。加强执法队伍建设，大力开展森林防火执法培训，提高执法队伍素质和执法能力。加大依法治火投入力度，为依法治火提供必要的保障。建立森林防火法律顾问队伍，提升森林防火法律咨询服务水平。</w:t>
      </w:r>
    </w:p>
    <w:p>
      <w:pPr>
        <w:rPr>
          <w:rFonts w:hint="eastAsia" w:ascii="仿宋" w:hAnsi="仿宋" w:eastAsia="仿宋"/>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rPr>
          <w:rFonts w:hint="eastAsia" w:ascii="仿宋_GB2312" w:eastAsia="仿宋_GB2312"/>
          <w:sz w:val="32"/>
          <w:szCs w:val="32"/>
        </w:rPr>
      </w:pPr>
    </w:p>
    <w:p>
      <w:pPr>
        <w:pStyle w:val="2"/>
        <w:jc w:val="center"/>
        <w:rPr>
          <w:rFonts w:ascii="黑体" w:hAnsi="黑体" w:eastAsia="黑体"/>
          <w:b w:val="0"/>
          <w:sz w:val="36"/>
          <w:szCs w:val="36"/>
        </w:rPr>
      </w:pPr>
      <w:bookmarkStart w:id="27" w:name="_Toc489174961"/>
      <w:r>
        <w:rPr>
          <w:rFonts w:hint="eastAsia" w:ascii="黑体" w:hAnsi="黑体" w:eastAsia="黑体"/>
          <w:b w:val="0"/>
          <w:sz w:val="36"/>
          <w:szCs w:val="36"/>
        </w:rPr>
        <w:t>第</w:t>
      </w:r>
      <w:r>
        <w:rPr>
          <w:rFonts w:ascii="黑体" w:hAnsi="黑体" w:eastAsia="黑体"/>
          <w:b w:val="0"/>
          <w:sz w:val="36"/>
          <w:szCs w:val="36"/>
        </w:rPr>
        <w:t>五章</w:t>
      </w:r>
      <w:r>
        <w:rPr>
          <w:rFonts w:hint="eastAsia" w:ascii="黑体" w:hAnsi="黑体" w:eastAsia="黑体"/>
          <w:b w:val="0"/>
          <w:sz w:val="36"/>
          <w:szCs w:val="36"/>
        </w:rPr>
        <w:t xml:space="preserve"> 投资</w:t>
      </w:r>
      <w:r>
        <w:rPr>
          <w:rFonts w:ascii="黑体" w:hAnsi="黑体" w:eastAsia="黑体"/>
          <w:b w:val="0"/>
          <w:sz w:val="36"/>
          <w:szCs w:val="36"/>
        </w:rPr>
        <w:t>测算与资金筹措</w:t>
      </w:r>
      <w:bookmarkEnd w:id="27"/>
    </w:p>
    <w:p>
      <w:pPr>
        <w:pStyle w:val="3"/>
        <w:ind w:firstLine="640" w:firstLineChars="200"/>
        <w:rPr>
          <w:rFonts w:hint="eastAsia" w:ascii="黑体" w:hAnsi="黑体" w:eastAsia="黑体" w:cs="黑体"/>
          <w:b w:val="0"/>
        </w:rPr>
      </w:pPr>
      <w:bookmarkStart w:id="28" w:name="_Toc489174962"/>
      <w:r>
        <w:rPr>
          <w:rFonts w:hint="eastAsia" w:ascii="黑体" w:hAnsi="黑体" w:eastAsia="黑体" w:cs="黑体"/>
          <w:b w:val="0"/>
        </w:rPr>
        <w:t>一、投资测算范围</w:t>
      </w:r>
      <w:bookmarkEnd w:id="28"/>
    </w:p>
    <w:p>
      <w:pPr>
        <w:ind w:firstLine="640" w:firstLineChars="200"/>
        <w:rPr>
          <w:rFonts w:hint="eastAsia" w:ascii="仿宋" w:hAnsi="仿宋" w:eastAsia="仿宋" w:cs="仿宋"/>
          <w:sz w:val="32"/>
          <w:szCs w:val="32"/>
        </w:rPr>
      </w:pPr>
      <w:r>
        <w:rPr>
          <w:rFonts w:hint="eastAsia" w:ascii="仿宋" w:hAnsi="仿宋" w:eastAsia="仿宋" w:cs="仿宋"/>
          <w:sz w:val="32"/>
          <w:szCs w:val="32"/>
        </w:rPr>
        <w:t>本规划投资范围包括森林火险预警监测系统、森林防火通信系统、森林防火信息指挥系统、森林防火队伍扑火装备与设施建设、生物防火林带网格化建设、森林防火宣教系统、森林航空消防建设、专职护林员补助经费落实及省森林防火研究培训中心建设、</w:t>
      </w:r>
      <w:r>
        <w:rPr>
          <w:rFonts w:ascii="仿宋" w:hAnsi="仿宋" w:eastAsia="仿宋" w:cs="仿宋"/>
          <w:sz w:val="32"/>
          <w:szCs w:val="32"/>
        </w:rPr>
        <w:t>重特大森林火灾扑救准备金</w:t>
      </w:r>
      <w:r>
        <w:rPr>
          <w:rFonts w:hint="eastAsia" w:ascii="仿宋" w:hAnsi="仿宋" w:eastAsia="仿宋" w:cs="仿宋"/>
          <w:sz w:val="32"/>
          <w:szCs w:val="32"/>
        </w:rPr>
        <w:t>等。</w:t>
      </w:r>
    </w:p>
    <w:p>
      <w:pPr>
        <w:pStyle w:val="3"/>
        <w:ind w:firstLine="640" w:firstLineChars="200"/>
        <w:rPr>
          <w:rFonts w:hint="eastAsia" w:ascii="黑体" w:hAnsi="黑体" w:eastAsia="黑体" w:cs="黑体"/>
          <w:b w:val="0"/>
        </w:rPr>
      </w:pPr>
      <w:bookmarkStart w:id="29" w:name="_Toc489174963"/>
      <w:r>
        <w:rPr>
          <w:rFonts w:hint="eastAsia" w:ascii="黑体" w:hAnsi="黑体" w:eastAsia="黑体" w:cs="黑体"/>
          <w:b w:val="0"/>
        </w:rPr>
        <w:t>二、投资测算</w:t>
      </w:r>
      <w:bookmarkEnd w:id="29"/>
    </w:p>
    <w:p>
      <w:pPr>
        <w:ind w:firstLine="640" w:firstLineChars="200"/>
        <w:rPr>
          <w:rFonts w:hint="eastAsia" w:ascii="楷体" w:hAnsi="楷体" w:eastAsia="楷体" w:cs="楷体"/>
          <w:bCs/>
          <w:sz w:val="32"/>
          <w:szCs w:val="32"/>
        </w:rPr>
      </w:pPr>
      <w:r>
        <w:rPr>
          <w:rFonts w:hint="eastAsia" w:ascii="楷体" w:hAnsi="楷体" w:eastAsia="楷体" w:cs="楷体"/>
          <w:bCs/>
          <w:sz w:val="32"/>
          <w:szCs w:val="32"/>
        </w:rPr>
        <w:t>（一）投资总需求。</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规划投资总需求为</w:t>
      </w:r>
      <w:r>
        <w:rPr>
          <w:rFonts w:hint="eastAsia" w:ascii="仿宋" w:hAnsi="仿宋" w:eastAsia="仿宋" w:cs="仿宋"/>
          <w:sz w:val="32"/>
          <w:szCs w:val="32"/>
          <w:lang w:val="en-US" w:eastAsia="zh-CN"/>
        </w:rPr>
        <w:t>152.31</w:t>
      </w:r>
      <w:r>
        <w:rPr>
          <w:rFonts w:hint="eastAsia" w:ascii="仿宋" w:hAnsi="仿宋" w:eastAsia="仿宋" w:cs="仿宋"/>
          <w:sz w:val="32"/>
          <w:szCs w:val="32"/>
        </w:rPr>
        <w:t>亿元，其中中央建设投资</w:t>
      </w:r>
      <w:r>
        <w:rPr>
          <w:rFonts w:hint="eastAsia" w:ascii="仿宋" w:hAnsi="仿宋" w:eastAsia="仿宋" w:cs="仿宋"/>
          <w:sz w:val="32"/>
          <w:szCs w:val="32"/>
          <w:lang w:val="en-US" w:eastAsia="zh-CN"/>
        </w:rPr>
        <w:t>75.31</w:t>
      </w:r>
      <w:r>
        <w:rPr>
          <w:rFonts w:hint="eastAsia" w:ascii="仿宋" w:hAnsi="仿宋" w:eastAsia="仿宋" w:cs="仿宋"/>
          <w:sz w:val="32"/>
          <w:szCs w:val="32"/>
        </w:rPr>
        <w:t>亿元，地方建设投资</w:t>
      </w:r>
      <w:r>
        <w:rPr>
          <w:rFonts w:hint="eastAsia" w:ascii="仿宋" w:hAnsi="仿宋" w:eastAsia="仿宋" w:cs="仿宋"/>
          <w:sz w:val="32"/>
          <w:szCs w:val="32"/>
          <w:lang w:val="en-US" w:eastAsia="zh-CN"/>
        </w:rPr>
        <w:t>77.00</w:t>
      </w:r>
      <w:r>
        <w:rPr>
          <w:rFonts w:hint="eastAsia" w:ascii="仿宋" w:hAnsi="仿宋" w:eastAsia="仿宋" w:cs="仿宋"/>
          <w:sz w:val="32"/>
          <w:szCs w:val="32"/>
        </w:rPr>
        <w:t>亿元。近期（2017-2020年）投资</w:t>
      </w:r>
      <w:r>
        <w:rPr>
          <w:rFonts w:hint="eastAsia" w:ascii="仿宋" w:hAnsi="仿宋" w:eastAsia="仿宋" w:cs="仿宋"/>
          <w:sz w:val="32"/>
          <w:szCs w:val="32"/>
          <w:lang w:val="en-US" w:eastAsia="zh-CN"/>
        </w:rPr>
        <w:t>63.38</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其中中央建设投资</w:t>
      </w:r>
      <w:r>
        <w:rPr>
          <w:rFonts w:hint="eastAsia" w:ascii="仿宋" w:hAnsi="仿宋" w:eastAsia="仿宋" w:cs="仿宋"/>
          <w:sz w:val="32"/>
          <w:szCs w:val="32"/>
          <w:lang w:val="en-US" w:eastAsia="zh-CN"/>
        </w:rPr>
        <w:t>30.29</w:t>
      </w:r>
      <w:r>
        <w:rPr>
          <w:rFonts w:hint="eastAsia" w:ascii="仿宋" w:hAnsi="仿宋" w:eastAsia="仿宋" w:cs="仿宋"/>
          <w:sz w:val="32"/>
          <w:szCs w:val="32"/>
        </w:rPr>
        <w:t>亿元，地方建设投资</w:t>
      </w:r>
      <w:r>
        <w:rPr>
          <w:rFonts w:hint="eastAsia" w:ascii="仿宋" w:hAnsi="仿宋" w:eastAsia="仿宋" w:cs="仿宋"/>
          <w:sz w:val="32"/>
          <w:szCs w:val="32"/>
          <w:lang w:val="en-US" w:eastAsia="zh-CN"/>
        </w:rPr>
        <w:t>33.09</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远期（2021-2025年）投资</w:t>
      </w:r>
      <w:r>
        <w:rPr>
          <w:rFonts w:hint="eastAsia" w:ascii="仿宋" w:hAnsi="仿宋" w:eastAsia="仿宋" w:cs="仿宋"/>
          <w:sz w:val="32"/>
          <w:szCs w:val="32"/>
          <w:lang w:val="en-US" w:eastAsia="zh-CN"/>
        </w:rPr>
        <w:t>88.93</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其中中央建设投资</w:t>
      </w:r>
      <w:r>
        <w:rPr>
          <w:rFonts w:hint="eastAsia" w:ascii="仿宋" w:hAnsi="仿宋" w:eastAsia="仿宋" w:cs="仿宋"/>
          <w:sz w:val="32"/>
          <w:szCs w:val="32"/>
          <w:lang w:val="en-US" w:eastAsia="zh-CN"/>
        </w:rPr>
        <w:t>45.02</w:t>
      </w:r>
      <w:r>
        <w:rPr>
          <w:rFonts w:hint="eastAsia" w:ascii="仿宋" w:hAnsi="仿宋" w:eastAsia="仿宋" w:cs="仿宋"/>
          <w:sz w:val="32"/>
          <w:szCs w:val="32"/>
        </w:rPr>
        <w:t>亿元，地方建设投资</w:t>
      </w:r>
      <w:r>
        <w:rPr>
          <w:rFonts w:hint="eastAsia" w:ascii="仿宋" w:hAnsi="仿宋" w:eastAsia="仿宋" w:cs="仿宋"/>
          <w:sz w:val="32"/>
          <w:szCs w:val="32"/>
          <w:lang w:val="en-US" w:eastAsia="zh-CN"/>
        </w:rPr>
        <w:t>43.91</w:t>
      </w:r>
      <w:r>
        <w:rPr>
          <w:rFonts w:hint="eastAsia" w:ascii="仿宋" w:hAnsi="仿宋" w:eastAsia="仿宋" w:cs="仿宋"/>
          <w:sz w:val="32"/>
          <w:szCs w:val="32"/>
        </w:rPr>
        <w:t>亿元。具体项目投入额应按照预算管理的规定编制、报批。规划到期后可视情况展期实施。</w:t>
      </w:r>
    </w:p>
    <w:p>
      <w:pPr>
        <w:ind w:firstLine="640" w:firstLineChars="200"/>
        <w:rPr>
          <w:rFonts w:hint="eastAsia" w:ascii="楷体" w:hAnsi="楷体" w:eastAsia="楷体" w:cs="楷体"/>
          <w:bCs/>
          <w:sz w:val="32"/>
          <w:szCs w:val="32"/>
        </w:rPr>
      </w:pPr>
      <w:r>
        <w:rPr>
          <w:rFonts w:hint="eastAsia" w:ascii="楷体" w:hAnsi="楷体" w:eastAsia="楷体" w:cs="楷体"/>
          <w:bCs/>
          <w:sz w:val="32"/>
          <w:szCs w:val="32"/>
        </w:rPr>
        <w:t>（二）建设投资。</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森林火险预警监测系统投资</w:t>
      </w:r>
      <w:r>
        <w:rPr>
          <w:rFonts w:hint="eastAsia" w:ascii="仿宋" w:hAnsi="仿宋" w:eastAsia="仿宋" w:cs="仿宋"/>
          <w:sz w:val="32"/>
          <w:szCs w:val="32"/>
          <w:lang w:val="en-US" w:eastAsia="zh-CN"/>
        </w:rPr>
        <w:t>17.88</w:t>
      </w:r>
      <w:r>
        <w:rPr>
          <w:rFonts w:hint="eastAsia" w:ascii="仿宋" w:hAnsi="仿宋" w:eastAsia="仿宋" w:cs="仿宋"/>
          <w:sz w:val="32"/>
          <w:szCs w:val="32"/>
        </w:rPr>
        <w:t>亿元，其中中央建设投资</w:t>
      </w:r>
      <w:r>
        <w:rPr>
          <w:rFonts w:hint="eastAsia" w:ascii="仿宋" w:hAnsi="仿宋" w:eastAsia="仿宋" w:cs="仿宋"/>
          <w:sz w:val="32"/>
          <w:szCs w:val="32"/>
          <w:lang w:val="en-US" w:eastAsia="zh-CN"/>
        </w:rPr>
        <w:t>10.73</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近期（2017-2020年）投资</w:t>
      </w:r>
      <w:r>
        <w:rPr>
          <w:rFonts w:hint="eastAsia" w:ascii="仿宋" w:hAnsi="仿宋" w:eastAsia="仿宋" w:cs="仿宋"/>
          <w:sz w:val="32"/>
          <w:szCs w:val="32"/>
          <w:lang w:val="en-US" w:eastAsia="zh-CN"/>
        </w:rPr>
        <w:t>8.25</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远期（2021-2025年）投资</w:t>
      </w:r>
      <w:r>
        <w:rPr>
          <w:rFonts w:hint="eastAsia" w:ascii="仿宋" w:hAnsi="仿宋" w:eastAsia="仿宋" w:cs="仿宋"/>
          <w:sz w:val="32"/>
          <w:szCs w:val="32"/>
          <w:lang w:val="en-US" w:eastAsia="zh-CN"/>
        </w:rPr>
        <w:t>9.63</w:t>
      </w:r>
      <w:r>
        <w:rPr>
          <w:rFonts w:hint="eastAsia" w:ascii="仿宋" w:hAnsi="仿宋" w:eastAsia="仿宋" w:cs="仿宋"/>
          <w:sz w:val="32"/>
          <w:szCs w:val="32"/>
        </w:rPr>
        <w:t>亿元。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森林防火通信系统投资</w:t>
      </w:r>
      <w:r>
        <w:rPr>
          <w:rFonts w:hint="eastAsia" w:ascii="仿宋" w:hAnsi="仿宋" w:eastAsia="仿宋" w:cs="仿宋"/>
          <w:sz w:val="32"/>
          <w:szCs w:val="32"/>
          <w:lang w:val="en-US" w:eastAsia="zh-CN"/>
        </w:rPr>
        <w:t>6.29</w:t>
      </w:r>
      <w:r>
        <w:rPr>
          <w:rFonts w:hint="eastAsia" w:ascii="仿宋" w:hAnsi="仿宋" w:eastAsia="仿宋" w:cs="仿宋"/>
          <w:sz w:val="32"/>
          <w:szCs w:val="32"/>
        </w:rPr>
        <w:t>亿元，其中中央建设投资</w:t>
      </w:r>
      <w:r>
        <w:rPr>
          <w:rFonts w:hint="eastAsia" w:ascii="仿宋" w:hAnsi="仿宋" w:eastAsia="仿宋" w:cs="仿宋"/>
          <w:sz w:val="32"/>
          <w:szCs w:val="32"/>
          <w:lang w:val="en-US" w:eastAsia="zh-CN"/>
        </w:rPr>
        <w:t>3.77</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近期（2017-2020年）投资</w:t>
      </w:r>
      <w:r>
        <w:rPr>
          <w:rFonts w:hint="eastAsia" w:ascii="仿宋" w:hAnsi="仿宋" w:eastAsia="仿宋" w:cs="仿宋"/>
          <w:sz w:val="32"/>
          <w:szCs w:val="32"/>
          <w:lang w:val="en-US" w:eastAsia="zh-CN"/>
        </w:rPr>
        <w:t>3.55</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远期（2021-2025年）投资</w:t>
      </w:r>
      <w:r>
        <w:rPr>
          <w:rFonts w:hint="eastAsia" w:ascii="仿宋" w:hAnsi="仿宋" w:eastAsia="仿宋" w:cs="仿宋"/>
          <w:sz w:val="32"/>
          <w:szCs w:val="32"/>
          <w:lang w:val="en-US" w:eastAsia="zh-CN"/>
        </w:rPr>
        <w:t>2.74</w:t>
      </w:r>
      <w:r>
        <w:rPr>
          <w:rFonts w:hint="eastAsia" w:ascii="仿宋" w:hAnsi="仿宋" w:eastAsia="仿宋" w:cs="仿宋"/>
          <w:sz w:val="32"/>
          <w:szCs w:val="32"/>
        </w:rPr>
        <w:t>亿元。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森林防火信息指挥系统投资</w:t>
      </w:r>
      <w:r>
        <w:rPr>
          <w:rFonts w:hint="eastAsia" w:ascii="仿宋" w:hAnsi="仿宋" w:eastAsia="仿宋" w:cs="仿宋"/>
          <w:sz w:val="32"/>
          <w:szCs w:val="32"/>
          <w:lang w:val="en-US" w:eastAsia="zh-CN"/>
        </w:rPr>
        <w:t>4.02</w:t>
      </w:r>
      <w:r>
        <w:rPr>
          <w:rFonts w:hint="eastAsia" w:ascii="仿宋" w:hAnsi="仿宋" w:eastAsia="仿宋" w:cs="仿宋"/>
          <w:sz w:val="32"/>
          <w:szCs w:val="32"/>
        </w:rPr>
        <w:t>亿元，其中中央建设投资</w:t>
      </w:r>
      <w:r>
        <w:rPr>
          <w:rFonts w:hint="eastAsia" w:ascii="仿宋" w:hAnsi="仿宋" w:eastAsia="仿宋" w:cs="仿宋"/>
          <w:sz w:val="32"/>
          <w:szCs w:val="32"/>
          <w:lang w:val="en-US" w:eastAsia="zh-CN"/>
        </w:rPr>
        <w:t>2.41</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近期（2017-2020年）投资</w:t>
      </w:r>
      <w:r>
        <w:rPr>
          <w:rFonts w:hint="eastAsia" w:ascii="仿宋" w:hAnsi="仿宋" w:eastAsia="仿宋" w:cs="仿宋"/>
          <w:sz w:val="32"/>
          <w:szCs w:val="32"/>
          <w:lang w:val="en-US" w:eastAsia="zh-CN"/>
        </w:rPr>
        <w:t>2.42</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远期（2021-2025年）投资1.</w:t>
      </w:r>
      <w:r>
        <w:rPr>
          <w:rFonts w:hint="eastAsia" w:ascii="仿宋" w:hAnsi="仿宋" w:eastAsia="仿宋" w:cs="仿宋"/>
          <w:sz w:val="32"/>
          <w:szCs w:val="32"/>
          <w:lang w:val="en-US" w:eastAsia="zh-CN"/>
        </w:rPr>
        <w:t>60</w:t>
      </w:r>
      <w:r>
        <w:rPr>
          <w:rFonts w:hint="eastAsia" w:ascii="仿宋" w:hAnsi="仿宋" w:eastAsia="仿宋" w:cs="仿宋"/>
          <w:sz w:val="32"/>
          <w:szCs w:val="32"/>
        </w:rPr>
        <w:t>亿元。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森林防火队伍扑火装备与设施投资</w:t>
      </w:r>
      <w:r>
        <w:rPr>
          <w:rFonts w:hint="eastAsia" w:ascii="仿宋" w:hAnsi="仿宋" w:eastAsia="仿宋" w:cs="仿宋"/>
          <w:sz w:val="32"/>
          <w:szCs w:val="32"/>
          <w:lang w:val="en-US" w:eastAsia="zh-CN"/>
        </w:rPr>
        <w:t>38.22</w:t>
      </w:r>
      <w:r>
        <w:rPr>
          <w:rFonts w:hint="eastAsia" w:ascii="仿宋" w:hAnsi="仿宋" w:eastAsia="仿宋" w:cs="仿宋"/>
          <w:sz w:val="32"/>
          <w:szCs w:val="32"/>
        </w:rPr>
        <w:t>亿元，其中中央建设投资</w:t>
      </w:r>
      <w:r>
        <w:rPr>
          <w:rFonts w:hint="eastAsia" w:ascii="仿宋" w:hAnsi="仿宋" w:eastAsia="仿宋" w:cs="仿宋"/>
          <w:sz w:val="32"/>
          <w:szCs w:val="32"/>
          <w:lang w:val="en-US" w:eastAsia="zh-CN"/>
        </w:rPr>
        <w:t>22.93</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近期（2017-2020年）投资</w:t>
      </w:r>
      <w:r>
        <w:rPr>
          <w:rFonts w:hint="eastAsia" w:ascii="仿宋" w:hAnsi="仿宋" w:eastAsia="仿宋" w:cs="仿宋"/>
          <w:sz w:val="32"/>
          <w:szCs w:val="32"/>
          <w:lang w:val="en-US" w:eastAsia="zh-CN"/>
        </w:rPr>
        <w:t>24.53</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远期（2021-2025年）投资</w:t>
      </w:r>
      <w:r>
        <w:rPr>
          <w:rFonts w:hint="eastAsia" w:ascii="仿宋" w:hAnsi="仿宋" w:eastAsia="仿宋" w:cs="仿宋"/>
          <w:sz w:val="32"/>
          <w:szCs w:val="32"/>
          <w:lang w:val="en-US" w:eastAsia="zh-CN"/>
        </w:rPr>
        <w:t>13.69</w:t>
      </w:r>
      <w:r>
        <w:rPr>
          <w:rFonts w:hint="eastAsia" w:ascii="仿宋" w:hAnsi="仿宋" w:eastAsia="仿宋" w:cs="仿宋"/>
          <w:sz w:val="32"/>
          <w:szCs w:val="32"/>
        </w:rPr>
        <w:t>亿元。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生物防火林带网格化建设投资47.7</w:t>
      </w:r>
      <w:r>
        <w:rPr>
          <w:rFonts w:hint="eastAsia" w:ascii="仿宋" w:hAnsi="仿宋" w:eastAsia="仿宋" w:cs="仿宋"/>
          <w:sz w:val="32"/>
          <w:szCs w:val="32"/>
          <w:lang w:val="en-US" w:eastAsia="zh-CN"/>
        </w:rPr>
        <w:t>0</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其中中央建设投资28.62亿元</w:t>
      </w:r>
      <w:r>
        <w:rPr>
          <w:rFonts w:hint="eastAsia" w:ascii="仿宋" w:hAnsi="仿宋" w:eastAsia="仿宋" w:cs="仿宋"/>
          <w:sz w:val="32"/>
          <w:szCs w:val="32"/>
          <w:lang w:eastAsia="zh-CN"/>
        </w:rPr>
        <w:t>。</w:t>
      </w:r>
      <w:r>
        <w:rPr>
          <w:rFonts w:hint="eastAsia" w:ascii="仿宋" w:hAnsi="仿宋" w:eastAsia="仿宋" w:cs="仿宋"/>
          <w:sz w:val="32"/>
          <w:szCs w:val="32"/>
        </w:rPr>
        <w:t>近期（2017-2020年）投资4.5</w:t>
      </w:r>
      <w:r>
        <w:rPr>
          <w:rFonts w:hint="eastAsia" w:ascii="仿宋" w:hAnsi="仿宋" w:eastAsia="仿宋" w:cs="仿宋"/>
          <w:sz w:val="32"/>
          <w:szCs w:val="32"/>
          <w:lang w:val="en-US" w:eastAsia="zh-CN"/>
        </w:rPr>
        <w:t>0</w:t>
      </w:r>
      <w:r>
        <w:rPr>
          <w:rFonts w:hint="eastAsia" w:ascii="仿宋" w:hAnsi="仿宋" w:eastAsia="仿宋" w:cs="仿宋"/>
          <w:sz w:val="32"/>
          <w:szCs w:val="32"/>
        </w:rPr>
        <w:t>亿元，远期（2021-2025年）投资43.2</w:t>
      </w:r>
      <w:r>
        <w:rPr>
          <w:rFonts w:hint="eastAsia" w:ascii="仿宋" w:hAnsi="仿宋" w:eastAsia="仿宋" w:cs="仿宋"/>
          <w:sz w:val="32"/>
          <w:szCs w:val="32"/>
          <w:lang w:val="en-US" w:eastAsia="zh-CN"/>
        </w:rPr>
        <w:t>0</w:t>
      </w:r>
      <w:r>
        <w:rPr>
          <w:rFonts w:hint="eastAsia" w:ascii="仿宋" w:hAnsi="仿宋" w:eastAsia="仿宋" w:cs="仿宋"/>
          <w:sz w:val="32"/>
          <w:szCs w:val="32"/>
        </w:rPr>
        <w:t>亿元。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森林航空消防建设投资</w:t>
      </w:r>
      <w:r>
        <w:rPr>
          <w:rFonts w:hint="eastAsia" w:ascii="仿宋" w:hAnsi="仿宋" w:eastAsia="仿宋" w:cs="仿宋"/>
          <w:sz w:val="32"/>
          <w:szCs w:val="32"/>
          <w:lang w:val="en-US" w:eastAsia="zh-CN"/>
        </w:rPr>
        <w:t>3.27</w:t>
      </w:r>
      <w:r>
        <w:rPr>
          <w:rFonts w:hint="eastAsia" w:ascii="仿宋" w:hAnsi="仿宋" w:eastAsia="仿宋" w:cs="仿宋"/>
          <w:sz w:val="32"/>
          <w:szCs w:val="32"/>
        </w:rPr>
        <w:t>亿元，其中中央建设投资</w:t>
      </w:r>
      <w:r>
        <w:rPr>
          <w:rFonts w:hint="eastAsia" w:ascii="仿宋" w:hAnsi="仿宋" w:eastAsia="仿宋" w:cs="仿宋"/>
          <w:sz w:val="32"/>
          <w:szCs w:val="32"/>
          <w:lang w:val="en-US" w:eastAsia="zh-CN"/>
        </w:rPr>
        <w:t>1</w:t>
      </w:r>
      <w:r>
        <w:rPr>
          <w:rFonts w:hint="eastAsia" w:ascii="仿宋" w:hAnsi="仿宋" w:eastAsia="仿宋" w:cs="仿宋"/>
          <w:sz w:val="32"/>
          <w:szCs w:val="32"/>
        </w:rPr>
        <w:t>.</w:t>
      </w:r>
      <w:r>
        <w:rPr>
          <w:rFonts w:hint="eastAsia" w:ascii="仿宋" w:hAnsi="仿宋" w:eastAsia="仿宋" w:cs="仿宋"/>
          <w:sz w:val="32"/>
          <w:szCs w:val="32"/>
          <w:lang w:val="en-US" w:eastAsia="zh-CN"/>
        </w:rPr>
        <w:t>56</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近期（2017-2020年）投资</w:t>
      </w:r>
      <w:r>
        <w:rPr>
          <w:rFonts w:hint="eastAsia" w:ascii="仿宋" w:hAnsi="仿宋" w:eastAsia="仿宋" w:cs="仿宋"/>
          <w:sz w:val="32"/>
          <w:szCs w:val="32"/>
          <w:lang w:val="en-US" w:eastAsia="zh-CN"/>
        </w:rPr>
        <w:t>3.27</w:t>
      </w:r>
      <w:r>
        <w:rPr>
          <w:rFonts w:hint="eastAsia" w:ascii="仿宋" w:hAnsi="仿宋" w:eastAsia="仿宋" w:cs="仿宋"/>
          <w:sz w:val="32"/>
          <w:szCs w:val="32"/>
        </w:rPr>
        <w:t>亿元。</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省森林火灾案件侦查系统建设在2017-2020年完成投资</w:t>
      </w:r>
      <w:r>
        <w:rPr>
          <w:rFonts w:hint="eastAsia" w:ascii="仿宋" w:hAnsi="仿宋" w:eastAsia="仿宋" w:cs="仿宋"/>
          <w:sz w:val="32"/>
          <w:szCs w:val="32"/>
          <w:lang w:val="en-US" w:eastAsia="zh-CN"/>
        </w:rPr>
        <w:t>1.30亿</w:t>
      </w:r>
      <w:r>
        <w:rPr>
          <w:rFonts w:hint="eastAsia" w:ascii="仿宋" w:hAnsi="仿宋" w:eastAsia="仿宋" w:cs="仿宋"/>
          <w:sz w:val="32"/>
          <w:szCs w:val="32"/>
        </w:rPr>
        <w:t>元，其中中央建设投资</w:t>
      </w:r>
      <w:r>
        <w:rPr>
          <w:rFonts w:hint="eastAsia" w:ascii="仿宋" w:hAnsi="仿宋" w:eastAsia="仿宋" w:cs="仿宋"/>
          <w:sz w:val="32"/>
          <w:szCs w:val="32"/>
          <w:lang w:val="en-US" w:eastAsia="zh-CN"/>
        </w:rPr>
        <w:t>0.78亿</w:t>
      </w:r>
      <w:r>
        <w:rPr>
          <w:rFonts w:hint="eastAsia" w:ascii="仿宋" w:hAnsi="仿宋" w:eastAsia="仿宋" w:cs="仿宋"/>
          <w:sz w:val="32"/>
          <w:szCs w:val="32"/>
        </w:rPr>
        <w:t>元。</w:t>
      </w:r>
    </w:p>
    <w:p>
      <w:pPr>
        <w:ind w:firstLine="640" w:firstLineChars="200"/>
        <w:rPr>
          <w:rFonts w:hint="eastAsia" w:ascii="楷体" w:hAnsi="楷体" w:eastAsia="楷体" w:cs="楷体"/>
          <w:bCs/>
          <w:sz w:val="32"/>
          <w:szCs w:val="32"/>
        </w:rPr>
      </w:pPr>
      <w:r>
        <w:rPr>
          <w:rFonts w:hint="eastAsia" w:ascii="楷体" w:hAnsi="楷体" w:eastAsia="楷体" w:cs="楷体"/>
          <w:bCs/>
          <w:sz w:val="32"/>
          <w:szCs w:val="32"/>
        </w:rPr>
        <w:t>（三）财政经费。</w:t>
      </w:r>
    </w:p>
    <w:p>
      <w:pPr>
        <w:ind w:firstLine="640" w:firstLineChars="200"/>
        <w:rPr>
          <w:rFonts w:hint="eastAsia" w:ascii="仿宋" w:hAnsi="仿宋" w:eastAsia="仿宋" w:cs="仿宋"/>
          <w:sz w:val="32"/>
          <w:szCs w:val="32"/>
        </w:rPr>
      </w:pPr>
      <w:r>
        <w:rPr>
          <w:rFonts w:hint="eastAsia" w:ascii="仿宋" w:hAnsi="仿宋" w:eastAsia="仿宋" w:cs="仿宋"/>
          <w:sz w:val="32"/>
          <w:szCs w:val="32"/>
        </w:rPr>
        <w:t>1.省森林防火研究培训中心建设投资0.2亿元，近期（2017-2020年）完成投资。</w:t>
      </w:r>
    </w:p>
    <w:p>
      <w:pPr>
        <w:ind w:firstLine="640" w:firstLineChars="200"/>
        <w:rPr>
          <w:rFonts w:hint="eastAsia" w:ascii="仿宋" w:hAnsi="仿宋" w:eastAsia="仿宋" w:cs="仿宋"/>
          <w:sz w:val="32"/>
          <w:szCs w:val="32"/>
        </w:rPr>
      </w:pPr>
      <w:r>
        <w:rPr>
          <w:rFonts w:ascii="仿宋" w:hAnsi="仿宋" w:eastAsia="仿宋" w:cs="仿宋"/>
          <w:sz w:val="32"/>
          <w:szCs w:val="32"/>
        </w:rPr>
        <w:t>2</w:t>
      </w:r>
      <w:r>
        <w:rPr>
          <w:rFonts w:hint="eastAsia" w:ascii="仿宋" w:hAnsi="仿宋" w:eastAsia="仿宋" w:cs="仿宋"/>
          <w:sz w:val="32"/>
          <w:szCs w:val="32"/>
        </w:rPr>
        <w:t>.专职护林员补助经费每年</w:t>
      </w:r>
      <w:r>
        <w:rPr>
          <w:rFonts w:hint="eastAsia" w:ascii="仿宋" w:hAnsi="仿宋" w:eastAsia="仿宋" w:cs="仿宋"/>
          <w:sz w:val="32"/>
          <w:szCs w:val="32"/>
          <w:lang w:eastAsia="zh-CN"/>
        </w:rPr>
        <w:t>安排</w:t>
      </w:r>
      <w:r>
        <w:rPr>
          <w:rFonts w:hint="eastAsia" w:ascii="仿宋" w:hAnsi="仿宋" w:eastAsia="仿宋" w:cs="仿宋"/>
          <w:sz w:val="32"/>
          <w:szCs w:val="32"/>
        </w:rPr>
        <w:t>1.93亿元，共计17.33亿元。近期（2017-2020年）</w:t>
      </w:r>
      <w:r>
        <w:rPr>
          <w:rFonts w:hint="eastAsia" w:ascii="仿宋" w:hAnsi="仿宋" w:eastAsia="仿宋" w:cs="仿宋"/>
          <w:sz w:val="32"/>
          <w:szCs w:val="32"/>
          <w:lang w:eastAsia="zh-CN"/>
        </w:rPr>
        <w:t>安排</w:t>
      </w:r>
      <w:r>
        <w:rPr>
          <w:rFonts w:hint="eastAsia" w:ascii="仿宋" w:hAnsi="仿宋" w:eastAsia="仿宋" w:cs="仿宋"/>
          <w:sz w:val="32"/>
          <w:szCs w:val="32"/>
        </w:rPr>
        <w:t>7.7</w:t>
      </w:r>
      <w:r>
        <w:rPr>
          <w:rFonts w:hint="eastAsia" w:ascii="仿宋" w:hAnsi="仿宋" w:eastAsia="仿宋" w:cs="仿宋"/>
          <w:sz w:val="32"/>
          <w:szCs w:val="32"/>
          <w:lang w:val="en-US" w:eastAsia="zh-CN"/>
        </w:rPr>
        <w:t>0</w:t>
      </w:r>
      <w:r>
        <w:rPr>
          <w:rFonts w:hint="eastAsia" w:ascii="仿宋" w:hAnsi="仿宋" w:eastAsia="仿宋" w:cs="仿宋"/>
          <w:sz w:val="32"/>
          <w:szCs w:val="32"/>
        </w:rPr>
        <w:t>亿元，远期（2021-2025年）</w:t>
      </w:r>
      <w:r>
        <w:rPr>
          <w:rFonts w:hint="eastAsia" w:ascii="仿宋" w:hAnsi="仿宋" w:eastAsia="仿宋" w:cs="仿宋"/>
          <w:sz w:val="32"/>
          <w:szCs w:val="32"/>
          <w:lang w:eastAsia="zh-CN"/>
        </w:rPr>
        <w:t>安排</w:t>
      </w:r>
      <w:r>
        <w:rPr>
          <w:rFonts w:hint="eastAsia" w:ascii="仿宋" w:hAnsi="仿宋" w:eastAsia="仿宋" w:cs="仿宋"/>
          <w:sz w:val="32"/>
          <w:szCs w:val="32"/>
        </w:rPr>
        <w:t>9.63亿元。</w:t>
      </w:r>
    </w:p>
    <w:p>
      <w:pPr>
        <w:ind w:firstLine="640" w:firstLineChars="200"/>
        <w:rPr>
          <w:rFonts w:ascii="仿宋" w:hAnsi="仿宋" w:eastAsia="仿宋" w:cs="仿宋"/>
          <w:color w:val="auto"/>
          <w:sz w:val="32"/>
          <w:szCs w:val="32"/>
        </w:rPr>
      </w:pPr>
      <w:r>
        <w:rPr>
          <w:rFonts w:hint="eastAsia" w:ascii="仿宋" w:hAnsi="仿宋" w:eastAsia="仿宋" w:cs="仿宋"/>
          <w:color w:val="auto"/>
          <w:sz w:val="32"/>
          <w:szCs w:val="32"/>
          <w:lang w:val="en-US" w:eastAsia="zh-CN"/>
        </w:rPr>
        <w:t>3.森林航空消防补助费每年</w:t>
      </w:r>
      <w:r>
        <w:rPr>
          <w:rFonts w:hint="eastAsia" w:ascii="仿宋" w:hAnsi="仿宋" w:eastAsia="仿宋" w:cs="仿宋"/>
          <w:sz w:val="32"/>
          <w:szCs w:val="32"/>
          <w:lang w:eastAsia="zh-CN"/>
        </w:rPr>
        <w:t>安排</w:t>
      </w:r>
      <w:r>
        <w:rPr>
          <w:rFonts w:hint="eastAsia" w:ascii="仿宋" w:hAnsi="仿宋" w:eastAsia="仿宋" w:cs="仿宋"/>
          <w:color w:val="auto"/>
          <w:sz w:val="32"/>
          <w:szCs w:val="32"/>
          <w:lang w:val="en-US" w:eastAsia="zh-CN"/>
        </w:rPr>
        <w:t>1.00亿元，共计9.00亿元，其中，中央4.50亿元，省财政4.50亿元。近期（2017-2020年）</w:t>
      </w:r>
      <w:r>
        <w:rPr>
          <w:rFonts w:hint="eastAsia" w:ascii="仿宋" w:hAnsi="仿宋" w:eastAsia="仿宋" w:cs="仿宋"/>
          <w:sz w:val="32"/>
          <w:szCs w:val="32"/>
          <w:lang w:eastAsia="zh-CN"/>
        </w:rPr>
        <w:t>安排</w:t>
      </w:r>
      <w:r>
        <w:rPr>
          <w:rFonts w:hint="eastAsia" w:ascii="仿宋" w:hAnsi="仿宋" w:eastAsia="仿宋" w:cs="仿宋"/>
          <w:color w:val="auto"/>
          <w:sz w:val="32"/>
          <w:szCs w:val="32"/>
          <w:lang w:val="en-US" w:eastAsia="zh-CN"/>
        </w:rPr>
        <w:t>4.00亿元，远期（2021-2025年）</w:t>
      </w:r>
      <w:r>
        <w:rPr>
          <w:rFonts w:hint="eastAsia" w:ascii="仿宋" w:hAnsi="仿宋" w:eastAsia="仿宋" w:cs="仿宋"/>
          <w:sz w:val="32"/>
          <w:szCs w:val="32"/>
          <w:lang w:eastAsia="zh-CN"/>
        </w:rPr>
        <w:t>安排</w:t>
      </w:r>
      <w:r>
        <w:rPr>
          <w:rFonts w:hint="eastAsia" w:ascii="仿宋" w:hAnsi="仿宋" w:eastAsia="仿宋" w:cs="仿宋"/>
          <w:color w:val="auto"/>
          <w:sz w:val="32"/>
          <w:szCs w:val="32"/>
          <w:lang w:val="en-US" w:eastAsia="zh-CN"/>
        </w:rPr>
        <w:t>5.00亿元。</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r>
        <w:rPr>
          <w:rFonts w:hint="eastAsia" w:ascii="仿宋" w:hAnsi="仿宋" w:eastAsia="仿宋" w:cs="仿宋"/>
          <w:sz w:val="32"/>
          <w:szCs w:val="32"/>
        </w:rPr>
        <w:t>森林防火宣教系统建设投资</w:t>
      </w:r>
      <w:r>
        <w:rPr>
          <w:rFonts w:hint="eastAsia" w:ascii="仿宋" w:hAnsi="仿宋" w:eastAsia="仿宋" w:cs="仿宋"/>
          <w:sz w:val="32"/>
          <w:szCs w:val="32"/>
          <w:lang w:val="en-US" w:eastAsia="zh-CN"/>
        </w:rPr>
        <w:t>5.65</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近期（2017-2020年）投资</w:t>
      </w:r>
      <w:r>
        <w:rPr>
          <w:rFonts w:hint="eastAsia" w:ascii="仿宋" w:hAnsi="仿宋" w:eastAsia="仿宋" w:cs="仿宋"/>
          <w:sz w:val="32"/>
          <w:szCs w:val="32"/>
          <w:lang w:val="en-US" w:eastAsia="zh-CN"/>
        </w:rPr>
        <w:t>3.05</w:t>
      </w:r>
      <w:r>
        <w:rPr>
          <w:rFonts w:hint="eastAsia" w:ascii="仿宋" w:hAnsi="仿宋" w:eastAsia="仿宋" w:cs="仿宋"/>
          <w:sz w:val="32"/>
          <w:szCs w:val="32"/>
        </w:rPr>
        <w:t>亿元</w:t>
      </w:r>
      <w:r>
        <w:rPr>
          <w:rFonts w:hint="eastAsia" w:ascii="仿宋" w:hAnsi="仿宋" w:eastAsia="仿宋" w:cs="仿宋"/>
          <w:sz w:val="32"/>
          <w:szCs w:val="32"/>
          <w:lang w:eastAsia="zh-CN"/>
        </w:rPr>
        <w:t>。</w:t>
      </w:r>
      <w:r>
        <w:rPr>
          <w:rFonts w:hint="eastAsia" w:ascii="仿宋" w:hAnsi="仿宋" w:eastAsia="仿宋" w:cs="仿宋"/>
          <w:sz w:val="32"/>
          <w:szCs w:val="32"/>
        </w:rPr>
        <w:t>远期（2021-2025年）投资</w:t>
      </w:r>
      <w:r>
        <w:rPr>
          <w:rFonts w:hint="eastAsia" w:ascii="仿宋" w:hAnsi="仿宋" w:eastAsia="仿宋" w:cs="仿宋"/>
          <w:sz w:val="32"/>
          <w:szCs w:val="32"/>
          <w:lang w:val="en-US" w:eastAsia="zh-CN"/>
        </w:rPr>
        <w:t>2.60</w:t>
      </w:r>
      <w:r>
        <w:rPr>
          <w:rFonts w:hint="eastAsia" w:ascii="仿宋" w:hAnsi="仿宋" w:eastAsia="仿宋" w:cs="仿宋"/>
          <w:sz w:val="32"/>
          <w:szCs w:val="32"/>
        </w:rPr>
        <w:t>亿元。</w:t>
      </w:r>
    </w:p>
    <w:p>
      <w:pPr>
        <w:ind w:firstLine="640" w:firstLineChars="200"/>
        <w:rPr>
          <w:rFonts w:hint="eastAsia" w:ascii="仿宋" w:hAnsi="仿宋" w:eastAsia="仿宋" w:cs="仿宋"/>
          <w:sz w:val="32"/>
          <w:szCs w:val="32"/>
        </w:rPr>
      </w:pPr>
      <w:r>
        <w:rPr>
          <w:rFonts w:hint="eastAsia" w:ascii="仿宋" w:hAnsi="仿宋" w:eastAsia="仿宋" w:cs="仿宋"/>
          <w:sz w:val="32"/>
          <w:szCs w:val="32"/>
          <w:lang w:val="en-US" w:eastAsia="zh-CN"/>
        </w:rPr>
        <w:t>5</w:t>
      </w:r>
      <w:r>
        <w:rPr>
          <w:rFonts w:hint="eastAsia" w:ascii="仿宋" w:hAnsi="仿宋" w:eastAsia="仿宋" w:cs="仿宋"/>
          <w:sz w:val="32"/>
          <w:szCs w:val="32"/>
        </w:rPr>
        <w:t>.森林火灾扑救准备金每年</w:t>
      </w:r>
      <w:r>
        <w:rPr>
          <w:rFonts w:hint="eastAsia" w:ascii="仿宋" w:hAnsi="仿宋" w:eastAsia="仿宋" w:cs="仿宋"/>
          <w:sz w:val="32"/>
          <w:szCs w:val="32"/>
          <w:lang w:eastAsia="zh-CN"/>
        </w:rPr>
        <w:t>安排</w:t>
      </w:r>
      <w:r>
        <w:rPr>
          <w:rFonts w:hint="eastAsia" w:ascii="仿宋" w:hAnsi="仿宋" w:eastAsia="仿宋" w:cs="仿宋"/>
          <w:sz w:val="32"/>
          <w:szCs w:val="32"/>
          <w:lang w:val="en-US" w:eastAsia="zh-CN"/>
        </w:rPr>
        <w:t>0.05亿</w:t>
      </w:r>
      <w:r>
        <w:rPr>
          <w:rFonts w:hint="eastAsia" w:ascii="仿宋" w:hAnsi="仿宋" w:eastAsia="仿宋" w:cs="仿宋"/>
          <w:sz w:val="32"/>
          <w:szCs w:val="32"/>
        </w:rPr>
        <w:t>元，共计</w:t>
      </w:r>
      <w:r>
        <w:rPr>
          <w:rFonts w:hint="eastAsia" w:ascii="仿宋" w:hAnsi="仿宋" w:eastAsia="仿宋" w:cs="仿宋"/>
          <w:sz w:val="32"/>
          <w:szCs w:val="32"/>
          <w:lang w:val="en-US" w:eastAsia="zh-CN"/>
        </w:rPr>
        <w:t>0.45亿</w:t>
      </w:r>
      <w:r>
        <w:rPr>
          <w:rFonts w:hint="eastAsia" w:ascii="仿宋" w:hAnsi="仿宋" w:eastAsia="仿宋" w:cs="仿宋"/>
          <w:sz w:val="32"/>
          <w:szCs w:val="32"/>
        </w:rPr>
        <w:t>元。近期（2017-2020年）</w:t>
      </w:r>
      <w:r>
        <w:rPr>
          <w:rFonts w:hint="eastAsia" w:ascii="仿宋" w:hAnsi="仿宋" w:eastAsia="仿宋" w:cs="仿宋"/>
          <w:sz w:val="32"/>
          <w:szCs w:val="32"/>
          <w:lang w:eastAsia="zh-CN"/>
        </w:rPr>
        <w:t>安排</w:t>
      </w:r>
      <w:r>
        <w:rPr>
          <w:rFonts w:hint="eastAsia" w:ascii="仿宋" w:hAnsi="仿宋" w:eastAsia="仿宋" w:cs="仿宋"/>
          <w:sz w:val="32"/>
          <w:szCs w:val="32"/>
          <w:lang w:val="en-US" w:eastAsia="zh-CN"/>
        </w:rPr>
        <w:t>0.2亿</w:t>
      </w:r>
      <w:r>
        <w:rPr>
          <w:rFonts w:hint="eastAsia" w:ascii="仿宋" w:hAnsi="仿宋" w:eastAsia="仿宋" w:cs="仿宋"/>
          <w:sz w:val="32"/>
          <w:szCs w:val="32"/>
        </w:rPr>
        <w:t>元，远期（2021-2025年）</w:t>
      </w:r>
      <w:r>
        <w:rPr>
          <w:rFonts w:hint="eastAsia" w:ascii="仿宋" w:hAnsi="仿宋" w:eastAsia="仿宋" w:cs="仿宋"/>
          <w:sz w:val="32"/>
          <w:szCs w:val="32"/>
          <w:lang w:eastAsia="zh-CN"/>
        </w:rPr>
        <w:t>安排</w:t>
      </w:r>
      <w:r>
        <w:rPr>
          <w:rFonts w:hint="eastAsia" w:ascii="仿宋" w:hAnsi="仿宋" w:eastAsia="仿宋" w:cs="仿宋"/>
          <w:sz w:val="32"/>
          <w:szCs w:val="32"/>
          <w:lang w:val="en-US" w:eastAsia="zh-CN"/>
        </w:rPr>
        <w:t>0.25亿</w:t>
      </w:r>
      <w:r>
        <w:rPr>
          <w:rFonts w:hint="eastAsia" w:ascii="仿宋" w:hAnsi="仿宋" w:eastAsia="仿宋" w:cs="仿宋"/>
          <w:sz w:val="32"/>
          <w:szCs w:val="32"/>
        </w:rPr>
        <w:t>元。</w:t>
      </w:r>
    </w:p>
    <w:p>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6.森林防火野外实训基地建设经费，每处0.2亿元，共计1.00亿元。</w:t>
      </w:r>
      <w:r>
        <w:rPr>
          <w:rFonts w:hint="eastAsia" w:ascii="仿宋" w:hAnsi="仿宋" w:eastAsia="仿宋" w:cs="仿宋"/>
          <w:sz w:val="32"/>
          <w:szCs w:val="32"/>
        </w:rPr>
        <w:t>近期（2017-2020年）</w:t>
      </w:r>
      <w:r>
        <w:rPr>
          <w:rFonts w:hint="eastAsia" w:ascii="仿宋" w:hAnsi="仿宋" w:eastAsia="仿宋" w:cs="仿宋"/>
          <w:sz w:val="32"/>
          <w:szCs w:val="32"/>
          <w:lang w:eastAsia="zh-CN"/>
        </w:rPr>
        <w:t>安排</w:t>
      </w:r>
      <w:r>
        <w:rPr>
          <w:rFonts w:hint="eastAsia" w:ascii="仿宋" w:hAnsi="仿宋" w:eastAsia="仿宋" w:cs="仿宋"/>
          <w:sz w:val="32"/>
          <w:szCs w:val="32"/>
          <w:lang w:val="en-US" w:eastAsia="zh-CN"/>
        </w:rPr>
        <w:t>0.4亿</w:t>
      </w:r>
      <w:r>
        <w:rPr>
          <w:rFonts w:hint="eastAsia" w:ascii="仿宋" w:hAnsi="仿宋" w:eastAsia="仿宋" w:cs="仿宋"/>
          <w:sz w:val="32"/>
          <w:szCs w:val="32"/>
        </w:rPr>
        <w:t>元，远期（2021-2025年）</w:t>
      </w:r>
      <w:r>
        <w:rPr>
          <w:rFonts w:hint="eastAsia" w:ascii="仿宋" w:hAnsi="仿宋" w:eastAsia="仿宋" w:cs="仿宋"/>
          <w:sz w:val="32"/>
          <w:szCs w:val="32"/>
          <w:lang w:eastAsia="zh-CN"/>
        </w:rPr>
        <w:t>安排</w:t>
      </w:r>
      <w:r>
        <w:rPr>
          <w:rFonts w:hint="eastAsia" w:ascii="仿宋" w:hAnsi="仿宋" w:eastAsia="仿宋" w:cs="仿宋"/>
          <w:sz w:val="32"/>
          <w:szCs w:val="32"/>
          <w:lang w:val="en-US" w:eastAsia="zh-CN"/>
        </w:rPr>
        <w:t>0.6亿</w:t>
      </w:r>
      <w:r>
        <w:rPr>
          <w:rFonts w:hint="eastAsia" w:ascii="仿宋" w:hAnsi="仿宋" w:eastAsia="仿宋" w:cs="仿宋"/>
          <w:sz w:val="32"/>
          <w:szCs w:val="32"/>
        </w:rPr>
        <w:t>元。</w:t>
      </w:r>
    </w:p>
    <w:p>
      <w:pPr>
        <w:pStyle w:val="3"/>
        <w:ind w:firstLine="640" w:firstLineChars="200"/>
        <w:rPr>
          <w:rFonts w:hint="eastAsia" w:ascii="黑体" w:hAnsi="黑体" w:eastAsia="黑体" w:cs="黑体"/>
          <w:b w:val="0"/>
        </w:rPr>
      </w:pPr>
      <w:bookmarkStart w:id="30" w:name="_Toc489174964"/>
      <w:r>
        <w:rPr>
          <w:rFonts w:hint="eastAsia" w:ascii="黑体" w:hAnsi="黑体" w:eastAsia="黑体" w:cs="黑体"/>
          <w:b w:val="0"/>
        </w:rPr>
        <w:t>三、资金筹措</w:t>
      </w:r>
      <w:bookmarkEnd w:id="30"/>
    </w:p>
    <w:p>
      <w:pPr>
        <w:ind w:firstLine="640" w:firstLineChars="200"/>
        <w:rPr>
          <w:rFonts w:hint="eastAsia" w:ascii="仿宋" w:hAnsi="仿宋" w:eastAsia="仿宋" w:cs="仿宋"/>
          <w:sz w:val="32"/>
          <w:szCs w:val="32"/>
        </w:rPr>
      </w:pPr>
      <w:r>
        <w:rPr>
          <w:rFonts w:hint="eastAsia" w:ascii="仿宋" w:hAnsi="仿宋" w:eastAsia="仿宋" w:cs="仿宋"/>
          <w:sz w:val="32"/>
          <w:szCs w:val="32"/>
        </w:rPr>
        <w:t>根据事权划分原则，明确中央和地方事权，测算各项投资资金来源。按资金来源渠道分为建设投资和财政经费两类。</w:t>
      </w:r>
    </w:p>
    <w:p>
      <w:pPr>
        <w:ind w:firstLine="560"/>
        <w:rPr>
          <w:rFonts w:hint="eastAsia" w:ascii="仿宋" w:hAnsi="仿宋" w:eastAsia="仿宋" w:cs="仿宋"/>
          <w:sz w:val="32"/>
          <w:szCs w:val="32"/>
        </w:rPr>
      </w:pPr>
      <w:r>
        <w:rPr>
          <w:rFonts w:hint="eastAsia" w:ascii="仿宋" w:hAnsi="仿宋" w:eastAsia="仿宋" w:cs="仿宋"/>
          <w:sz w:val="32"/>
          <w:szCs w:val="32"/>
        </w:rPr>
        <w:t>（一）由中央和地方共同投资的建设项目，</w:t>
      </w:r>
      <w:r>
        <w:rPr>
          <w:rFonts w:hint="eastAsia" w:ascii="仿宋" w:hAnsi="仿宋" w:eastAsia="仿宋" w:cs="仿宋"/>
          <w:sz w:val="32"/>
          <w:szCs w:val="32"/>
          <w:lang w:eastAsia="zh-CN"/>
        </w:rPr>
        <w:t>中央苏区等有关县（市、区）</w:t>
      </w:r>
      <w:r>
        <w:rPr>
          <w:rFonts w:hint="eastAsia" w:ascii="仿宋" w:hAnsi="仿宋" w:eastAsia="仿宋" w:cs="仿宋"/>
          <w:sz w:val="32"/>
          <w:szCs w:val="32"/>
        </w:rPr>
        <w:t>按中央与地方</w:t>
      </w:r>
      <w:r>
        <w:rPr>
          <w:rFonts w:hint="eastAsia" w:ascii="仿宋" w:hAnsi="仿宋" w:eastAsia="仿宋" w:cs="仿宋"/>
          <w:sz w:val="32"/>
          <w:szCs w:val="32"/>
          <w:lang w:val="en-US" w:eastAsia="zh-CN"/>
        </w:rPr>
        <w:t>8</w:t>
      </w:r>
      <w:r>
        <w:rPr>
          <w:rFonts w:hint="eastAsia" w:ascii="仿宋" w:hAnsi="仿宋" w:eastAsia="仿宋" w:cs="仿宋"/>
          <w:sz w:val="32"/>
          <w:szCs w:val="32"/>
        </w:rPr>
        <w:t>:</w:t>
      </w:r>
      <w:r>
        <w:rPr>
          <w:rFonts w:hint="eastAsia" w:ascii="仿宋" w:hAnsi="仿宋" w:eastAsia="仿宋" w:cs="仿宋"/>
          <w:sz w:val="32"/>
          <w:szCs w:val="32"/>
          <w:lang w:val="en-US" w:eastAsia="zh-CN"/>
        </w:rPr>
        <w:t>2</w:t>
      </w:r>
      <w:r>
        <w:rPr>
          <w:rFonts w:hint="eastAsia" w:ascii="仿宋" w:hAnsi="仿宋" w:eastAsia="仿宋" w:cs="仿宋"/>
          <w:sz w:val="32"/>
          <w:szCs w:val="32"/>
        </w:rPr>
        <w:t>的比例投资</w:t>
      </w:r>
      <w:r>
        <w:rPr>
          <w:rFonts w:hint="eastAsia" w:ascii="仿宋" w:hAnsi="仿宋" w:eastAsia="仿宋" w:cs="仿宋"/>
          <w:sz w:val="32"/>
          <w:szCs w:val="32"/>
          <w:lang w:eastAsia="zh-CN"/>
        </w:rPr>
        <w:t>，其他地方</w:t>
      </w:r>
      <w:r>
        <w:rPr>
          <w:rFonts w:hint="eastAsia" w:ascii="仿宋" w:hAnsi="仿宋" w:eastAsia="仿宋" w:cs="仿宋"/>
          <w:sz w:val="32"/>
          <w:szCs w:val="32"/>
        </w:rPr>
        <w:t>按中央与地方6:４的比例投资</w:t>
      </w:r>
      <w:r>
        <w:rPr>
          <w:rFonts w:hint="eastAsia" w:ascii="仿宋" w:hAnsi="仿宋" w:eastAsia="仿宋" w:cs="仿宋"/>
          <w:sz w:val="32"/>
          <w:szCs w:val="32"/>
          <w:lang w:eastAsia="zh-CN"/>
        </w:rPr>
        <w:t>；森林航空消防飞行等补助经费按照中央与地方</w:t>
      </w:r>
      <w:r>
        <w:rPr>
          <w:rFonts w:hint="eastAsia" w:ascii="仿宋" w:hAnsi="仿宋" w:eastAsia="仿宋" w:cs="仿宋"/>
          <w:sz w:val="32"/>
          <w:szCs w:val="32"/>
          <w:lang w:val="en-US" w:eastAsia="zh-CN"/>
        </w:rPr>
        <w:t>5:5的比例筹集</w:t>
      </w:r>
      <w:r>
        <w:rPr>
          <w:rFonts w:hint="eastAsia" w:ascii="仿宋" w:hAnsi="仿宋" w:eastAsia="仿宋" w:cs="仿宋"/>
          <w:sz w:val="32"/>
          <w:szCs w:val="32"/>
        </w:rPr>
        <w:t>。</w:t>
      </w:r>
    </w:p>
    <w:p>
      <w:pPr>
        <w:ind w:firstLine="560"/>
        <w:rPr>
          <w:rFonts w:hint="eastAsia" w:ascii="仿宋" w:hAnsi="仿宋" w:eastAsia="仿宋" w:cs="仿宋"/>
          <w:sz w:val="32"/>
          <w:szCs w:val="32"/>
        </w:rPr>
      </w:pPr>
      <w:r>
        <w:rPr>
          <w:rFonts w:hint="eastAsia" w:ascii="仿宋" w:hAnsi="仿宋" w:eastAsia="仿宋" w:cs="仿宋"/>
          <w:sz w:val="32"/>
          <w:szCs w:val="32"/>
        </w:rPr>
        <w:t>（二）</w:t>
      </w:r>
      <w:r>
        <w:rPr>
          <w:rFonts w:hint="eastAsia" w:ascii="仿宋" w:hAnsi="仿宋" w:eastAsia="仿宋" w:cs="仿宋"/>
          <w:bCs/>
          <w:sz w:val="32"/>
          <w:szCs w:val="32"/>
        </w:rPr>
        <w:t>省的资金主要用于</w:t>
      </w:r>
      <w:r>
        <w:rPr>
          <w:rFonts w:hint="eastAsia" w:ascii="仿宋" w:hAnsi="仿宋" w:eastAsia="仿宋" w:cs="仿宋"/>
          <w:bCs/>
          <w:sz w:val="32"/>
          <w:szCs w:val="32"/>
          <w:lang w:eastAsia="zh-CN"/>
        </w:rPr>
        <w:t>省本级和</w:t>
      </w:r>
      <w:r>
        <w:rPr>
          <w:rFonts w:hint="eastAsia" w:ascii="仿宋" w:hAnsi="仿宋" w:eastAsia="仿宋" w:cs="仿宋"/>
          <w:bCs/>
          <w:sz w:val="32"/>
          <w:szCs w:val="32"/>
        </w:rPr>
        <w:t>补助粤北山区及东、西两翼地区的森林防火建设。</w:t>
      </w:r>
    </w:p>
    <w:p>
      <w:pPr>
        <w:ind w:firstLine="640" w:firstLineChars="200"/>
        <w:rPr>
          <w:rFonts w:hint="eastAsia" w:ascii="仿宋_GB2312" w:eastAsia="仿宋_GB2312"/>
          <w:b/>
          <w:sz w:val="32"/>
          <w:szCs w:val="32"/>
        </w:rPr>
      </w:pPr>
      <w:r>
        <w:rPr>
          <w:rFonts w:hint="eastAsia" w:ascii="仿宋" w:hAnsi="仿宋" w:eastAsia="仿宋" w:cs="仿宋"/>
          <w:sz w:val="32"/>
          <w:szCs w:val="32"/>
        </w:rPr>
        <w:t>（三）森林防火财政经费需与中期财政规划做好衔接。</w:t>
      </w:r>
    </w:p>
    <w:p>
      <w:pPr>
        <w:pStyle w:val="2"/>
        <w:jc w:val="center"/>
        <w:rPr>
          <w:rFonts w:ascii="仿宋_GB2312" w:eastAsia="仿宋_GB2312"/>
          <w:b/>
          <w:sz w:val="32"/>
          <w:szCs w:val="32"/>
        </w:rPr>
      </w:pPr>
      <w:bookmarkStart w:id="31" w:name="_Toc489174965"/>
      <w:r>
        <w:rPr>
          <w:rFonts w:hint="eastAsia" w:ascii="黑体" w:hAnsi="黑体" w:eastAsia="黑体"/>
          <w:b w:val="0"/>
          <w:sz w:val="36"/>
          <w:szCs w:val="36"/>
        </w:rPr>
        <w:t>第六章 规划组织实施</w:t>
      </w:r>
      <w:bookmarkEnd w:id="31"/>
    </w:p>
    <w:p>
      <w:pPr>
        <w:pStyle w:val="3"/>
        <w:ind w:firstLine="640" w:firstLineChars="200"/>
        <w:rPr>
          <w:rFonts w:hint="eastAsia" w:ascii="黑体" w:hAnsi="黑体" w:eastAsia="黑体"/>
          <w:b w:val="0"/>
        </w:rPr>
      </w:pPr>
      <w:bookmarkStart w:id="32" w:name="_Toc489174966"/>
      <w:r>
        <w:rPr>
          <w:rFonts w:hint="eastAsia" w:ascii="黑体" w:hAnsi="黑体" w:eastAsia="黑体"/>
          <w:b w:val="0"/>
        </w:rPr>
        <w:t>一、加强组织领导</w:t>
      </w:r>
      <w:bookmarkEnd w:id="32"/>
    </w:p>
    <w:p>
      <w:pPr>
        <w:ind w:firstLine="600"/>
        <w:rPr>
          <w:rFonts w:hint="eastAsia" w:ascii="仿宋_GB2312" w:hAnsi="仿宋" w:eastAsia="仿宋_GB2312"/>
          <w:sz w:val="32"/>
          <w:szCs w:val="32"/>
        </w:rPr>
      </w:pPr>
      <w:r>
        <w:rPr>
          <w:rFonts w:hint="eastAsia" w:ascii="仿宋_GB2312" w:hAnsi="仿宋" w:eastAsia="仿宋_GB2312"/>
          <w:sz w:val="32"/>
          <w:szCs w:val="32"/>
        </w:rPr>
        <w:t>本规划应与国家规划做好衔接。本规划总体目标主要由地方各级人民政府和省政府有关部门负责组织落实。各级政府要加强组织领导，省政府有关部门要按照职责分工通力协作，加强对规划实施的精心指导，并为规划有效实施创造条件，形成整体合力，确保有关政策落实到位。</w:t>
      </w:r>
      <w:r>
        <w:rPr>
          <w:rFonts w:hint="eastAsia" w:ascii="仿宋_GB2312" w:hAnsi="仿宋" w:eastAsia="仿宋_GB2312"/>
          <w:kern w:val="0"/>
          <w:sz w:val="32"/>
          <w:szCs w:val="32"/>
        </w:rPr>
        <w:t>地级以上市应当根据本规划编制当地森林防火规划，</w:t>
      </w:r>
      <w:r>
        <w:rPr>
          <w:rFonts w:hint="eastAsia" w:ascii="仿宋_GB2312" w:hAnsi="仿宋" w:eastAsia="仿宋_GB2312"/>
          <w:sz w:val="32"/>
          <w:szCs w:val="32"/>
        </w:rPr>
        <w:t>落实规划涉及的相关政策和经费保障，尤其是将森林防火工程设施设备运行维护经费落实到位，确保规划目标的实现。</w:t>
      </w:r>
    </w:p>
    <w:p>
      <w:pPr>
        <w:pStyle w:val="3"/>
        <w:ind w:firstLine="640" w:firstLineChars="200"/>
        <w:rPr>
          <w:rFonts w:hint="eastAsia" w:ascii="黑体" w:hAnsi="黑体" w:eastAsia="黑体"/>
          <w:b w:val="0"/>
        </w:rPr>
      </w:pPr>
      <w:bookmarkStart w:id="33" w:name="_Toc489174967"/>
      <w:r>
        <w:rPr>
          <w:rFonts w:hint="eastAsia" w:ascii="黑体" w:hAnsi="黑体" w:eastAsia="黑体"/>
          <w:b w:val="0"/>
        </w:rPr>
        <w:t>二、加强项目组织</w:t>
      </w:r>
      <w:bookmarkEnd w:id="33"/>
    </w:p>
    <w:p>
      <w:pPr>
        <w:ind w:firstLine="600"/>
        <w:rPr>
          <w:rFonts w:hint="eastAsia" w:ascii="仿宋_GB2312" w:hAnsi="仿宋" w:eastAsia="仿宋_GB2312"/>
          <w:sz w:val="32"/>
          <w:szCs w:val="32"/>
        </w:rPr>
      </w:pPr>
      <w:r>
        <w:rPr>
          <w:rFonts w:hint="eastAsia" w:ascii="仿宋_GB2312" w:hAnsi="仿宋" w:eastAsia="仿宋_GB2312"/>
          <w:sz w:val="32"/>
          <w:szCs w:val="32"/>
        </w:rPr>
        <w:t>按照“统一规划、分级实施、条块结合”的原则，明确项目实施主体及内容，强化项目组织执行力度。根据项目实施主体，分为国家、省、地、县四级建设项目。森林航空消防建设工程、生物防火林带工程及信息指挥系统工程等按条为主实施；在项目组织条件成熟的情况下，按照区域综合治理的原则，实施以块为主的综合治理建设项目。各地应按照国家规划和本规划确定的项目组织形式和范围以及森林防火项目的有关规定，有计划地申报项目。</w:t>
      </w:r>
    </w:p>
    <w:p>
      <w:pPr>
        <w:pStyle w:val="3"/>
        <w:ind w:firstLine="640" w:firstLineChars="200"/>
        <w:rPr>
          <w:rFonts w:hint="eastAsia" w:ascii="黑体" w:hAnsi="黑体" w:eastAsia="黑体"/>
          <w:b w:val="0"/>
        </w:rPr>
      </w:pPr>
      <w:bookmarkStart w:id="34" w:name="_Toc489174968"/>
      <w:r>
        <w:rPr>
          <w:rFonts w:hint="eastAsia" w:ascii="黑体" w:hAnsi="黑体" w:eastAsia="黑体"/>
          <w:b w:val="0"/>
        </w:rPr>
        <w:t>三、严格项目管理</w:t>
      </w:r>
      <w:bookmarkEnd w:id="34"/>
    </w:p>
    <w:p>
      <w:pPr>
        <w:adjustRightInd w:val="0"/>
        <w:snapToGrid w:val="0"/>
        <w:spacing w:line="360" w:lineRule="auto"/>
        <w:ind w:firstLine="640" w:firstLineChars="200"/>
        <w:rPr>
          <w:rFonts w:hint="eastAsia" w:ascii="仿宋_GB2312" w:hAnsi="仿宋" w:eastAsia="仿宋_GB2312"/>
          <w:color w:val="000000"/>
          <w:sz w:val="32"/>
          <w:szCs w:val="32"/>
        </w:rPr>
      </w:pPr>
      <w:r>
        <w:rPr>
          <w:rFonts w:hint="eastAsia" w:ascii="仿宋_GB2312" w:hAnsi="Times New Roman" w:eastAsia="仿宋_GB2312"/>
          <w:color w:val="000000"/>
          <w:kern w:val="0"/>
          <w:sz w:val="32"/>
          <w:szCs w:val="32"/>
        </w:rPr>
        <w:t>按照国家基本建设和专项资金使用的有关规定，加强项目申报、审批、实施、验收等环节的监督和管理，落实项目配套资金、自建资金及日常运行维护资金。</w:t>
      </w:r>
      <w:r>
        <w:rPr>
          <w:rFonts w:hint="eastAsia" w:ascii="仿宋_GB2312" w:hAnsi="仿宋" w:eastAsia="仿宋_GB2312"/>
          <w:color w:val="000000"/>
          <w:sz w:val="32"/>
          <w:szCs w:val="32"/>
        </w:rPr>
        <w:t>对规划确定的工程建设项目，认真做好项目的可行性研究，严把项目审批关。对批准实施的项目，严格执行项目法人制、招投标制、合同制、施工监理制和竣工验收制。加强项目资金管理，专款专用，严禁挤占、截留、挪用项目资金，对项目建设进度、质量、资金进行严格控制，提高项目资金的使用效益和项目建设质量。</w:t>
      </w:r>
    </w:p>
    <w:p>
      <w:pPr>
        <w:pStyle w:val="3"/>
        <w:ind w:firstLine="640" w:firstLineChars="200"/>
        <w:rPr>
          <w:rFonts w:ascii="黑体" w:hAnsi="黑体" w:eastAsia="黑体"/>
          <w:b w:val="0"/>
        </w:rPr>
      </w:pPr>
      <w:bookmarkStart w:id="35" w:name="_Toc489174969"/>
      <w:r>
        <w:rPr>
          <w:rFonts w:hint="eastAsia" w:ascii="黑体" w:hAnsi="黑体" w:eastAsia="黑体"/>
          <w:b w:val="0"/>
        </w:rPr>
        <w:t>四、实施考核评估</w:t>
      </w:r>
      <w:bookmarkEnd w:id="35"/>
    </w:p>
    <w:p>
      <w:pPr>
        <w:ind w:firstLine="640" w:firstLineChars="200"/>
        <w:rPr>
          <w:rFonts w:hint="eastAsia" w:ascii="仿宋_GB2312" w:hAnsi="仿宋" w:eastAsia="仿宋_GB2312"/>
          <w:sz w:val="32"/>
          <w:szCs w:val="32"/>
        </w:rPr>
      </w:pPr>
      <w:r>
        <w:rPr>
          <w:rFonts w:hint="eastAsia" w:ascii="仿宋_GB2312" w:hAnsi="仿宋" w:eastAsia="仿宋_GB2312"/>
          <w:sz w:val="32"/>
          <w:szCs w:val="32"/>
        </w:rPr>
        <w:t>规划实施过程中，省林业厅跟踪分析规划实施情况，掌握主要目标和任务完成进度，适时开展规划评估，提交评估报告，并根据评估结果提出需要调整的规划内容或对规划进行修订的建议，报省政府批准后实施。</w:t>
      </w:r>
    </w:p>
    <w:p/>
    <w:sectPr>
      <w:footerReference r:id="rId8"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小标宋简体">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方正仿宋简体">
    <w:altName w:val="宋体"/>
    <w:panose1 w:val="00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仿宋_GB2312">
    <w:altName w:val="仿宋"/>
    <w:panose1 w:val="00000000000000000000"/>
    <w:charset w:val="00"/>
    <w:family w:val="auto"/>
    <w:pitch w:val="default"/>
    <w:sig w:usb0="00000000" w:usb1="00000000" w:usb2="00000000" w:usb3="00000000" w:csb0="00000000" w:csb1="00000000"/>
  </w:font>
  <w:font w:name="Verdana">
    <w:panose1 w:val="020B0604030504040204"/>
    <w:charset w:val="00"/>
    <w:family w:val="swiss"/>
    <w:pitch w:val="default"/>
    <w:sig w:usb0="A1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华文新魏">
    <w:panose1 w:val="02010800040101010101"/>
    <w:charset w:val="86"/>
    <w:family w:val="auto"/>
    <w:pitch w:val="default"/>
    <w:sig w:usb0="00000001" w:usb1="080F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5"/>
      </w:rPr>
    </w:pPr>
    <w:r>
      <w:fldChar w:fldCharType="begin"/>
    </w:r>
    <w:r>
      <w:rPr>
        <w:rStyle w:val="15"/>
      </w:rPr>
      <w:instrText xml:space="preserve">PAGE  </w:instrText>
    </w:r>
    <w:r>
      <w:fldChar w:fldCharType="end"/>
    </w:r>
  </w:p>
  <w:p>
    <w:pPr>
      <w:pStyle w:val="9"/>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5"/>
      </w:rPr>
    </w:pPr>
    <w:r>
      <w:fldChar w:fldCharType="begin"/>
    </w:r>
    <w:r>
      <w:rPr>
        <w:rStyle w:val="15"/>
      </w:rPr>
      <w:instrText xml:space="preserve">PAGE  </w:instrText>
    </w:r>
    <w:r>
      <w:fldChar w:fldCharType="separate"/>
    </w:r>
    <w:r>
      <w:rPr>
        <w:rStyle w:val="15"/>
      </w:rPr>
      <w:t>20</w:t>
    </w:r>
    <w:r>
      <w:fldChar w:fldCharType="end"/>
    </w:r>
  </w:p>
  <w:p>
    <w:pPr>
      <w:pStyle w:val="9"/>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5"/>
      </w:rPr>
    </w:pPr>
    <w:r>
      <w:fldChar w:fldCharType="begin"/>
    </w:r>
    <w:r>
      <w:rPr>
        <w:rStyle w:val="15"/>
      </w:rPr>
      <w:instrText xml:space="preserve">PAGE  </w:instrText>
    </w:r>
    <w:r>
      <w:fldChar w:fldCharType="separate"/>
    </w:r>
    <w:r>
      <w:rPr>
        <w:rStyle w:val="15"/>
      </w:rPr>
      <w:t>20</w:t>
    </w:r>
    <w:r>
      <w:fldChar w:fldCharType="end"/>
    </w:r>
  </w:p>
  <w:p>
    <w:pPr>
      <w:pStyle w:val="9"/>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cumentProtection w:enforcement="0"/>
  <w:defaultTabStop w:val="420"/>
  <w:drawingGridVerticalSpacing w:val="156"/>
  <w:noPunctuationKerning w:val="1"/>
  <w:characterSpacingControl w:val="compressPunctuation"/>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68E8"/>
    <w:rsid w:val="00003477"/>
    <w:rsid w:val="00014505"/>
    <w:rsid w:val="0002458A"/>
    <w:rsid w:val="00026864"/>
    <w:rsid w:val="00032174"/>
    <w:rsid w:val="000335DA"/>
    <w:rsid w:val="000425F3"/>
    <w:rsid w:val="00062EDF"/>
    <w:rsid w:val="000631A1"/>
    <w:rsid w:val="000634BC"/>
    <w:rsid w:val="00066EFE"/>
    <w:rsid w:val="0007169A"/>
    <w:rsid w:val="0007285E"/>
    <w:rsid w:val="00076132"/>
    <w:rsid w:val="00077F6E"/>
    <w:rsid w:val="00080F88"/>
    <w:rsid w:val="000829F1"/>
    <w:rsid w:val="00082F70"/>
    <w:rsid w:val="0009569C"/>
    <w:rsid w:val="000A7E8F"/>
    <w:rsid w:val="000B3A93"/>
    <w:rsid w:val="000B40AC"/>
    <w:rsid w:val="000D53EE"/>
    <w:rsid w:val="000E46F5"/>
    <w:rsid w:val="000E6674"/>
    <w:rsid w:val="000F5887"/>
    <w:rsid w:val="000F78E8"/>
    <w:rsid w:val="001113FD"/>
    <w:rsid w:val="00145B32"/>
    <w:rsid w:val="00156923"/>
    <w:rsid w:val="0016331E"/>
    <w:rsid w:val="00182AFD"/>
    <w:rsid w:val="001857E1"/>
    <w:rsid w:val="001904D9"/>
    <w:rsid w:val="00194726"/>
    <w:rsid w:val="001973C2"/>
    <w:rsid w:val="001A5120"/>
    <w:rsid w:val="001A72DF"/>
    <w:rsid w:val="001B30D1"/>
    <w:rsid w:val="001B6501"/>
    <w:rsid w:val="001B7EE2"/>
    <w:rsid w:val="001D079C"/>
    <w:rsid w:val="001D0BFF"/>
    <w:rsid w:val="001D718B"/>
    <w:rsid w:val="001E68E8"/>
    <w:rsid w:val="001F711D"/>
    <w:rsid w:val="00206356"/>
    <w:rsid w:val="00212B1A"/>
    <w:rsid w:val="00223D76"/>
    <w:rsid w:val="002255EB"/>
    <w:rsid w:val="00236A15"/>
    <w:rsid w:val="002407BA"/>
    <w:rsid w:val="00243B31"/>
    <w:rsid w:val="002506D2"/>
    <w:rsid w:val="002519BE"/>
    <w:rsid w:val="00253964"/>
    <w:rsid w:val="00266DE9"/>
    <w:rsid w:val="00270E9E"/>
    <w:rsid w:val="00283734"/>
    <w:rsid w:val="002A6E70"/>
    <w:rsid w:val="002B12F3"/>
    <w:rsid w:val="002B21F0"/>
    <w:rsid w:val="002B315A"/>
    <w:rsid w:val="002B3916"/>
    <w:rsid w:val="002C035F"/>
    <w:rsid w:val="002C073B"/>
    <w:rsid w:val="002C238C"/>
    <w:rsid w:val="002C2BC6"/>
    <w:rsid w:val="002E10C0"/>
    <w:rsid w:val="002E4CA7"/>
    <w:rsid w:val="002F3F2B"/>
    <w:rsid w:val="002F4BE5"/>
    <w:rsid w:val="002F7E6F"/>
    <w:rsid w:val="00321D01"/>
    <w:rsid w:val="00332B17"/>
    <w:rsid w:val="00335C7A"/>
    <w:rsid w:val="00343CF7"/>
    <w:rsid w:val="003502B3"/>
    <w:rsid w:val="00361191"/>
    <w:rsid w:val="00362CFE"/>
    <w:rsid w:val="00374068"/>
    <w:rsid w:val="0038005F"/>
    <w:rsid w:val="003A306F"/>
    <w:rsid w:val="003D18E2"/>
    <w:rsid w:val="003D393F"/>
    <w:rsid w:val="003D76E3"/>
    <w:rsid w:val="003E0C09"/>
    <w:rsid w:val="003E0CBD"/>
    <w:rsid w:val="003E77C9"/>
    <w:rsid w:val="004013AC"/>
    <w:rsid w:val="0040371C"/>
    <w:rsid w:val="0040669E"/>
    <w:rsid w:val="004348EA"/>
    <w:rsid w:val="0044545C"/>
    <w:rsid w:val="004502F5"/>
    <w:rsid w:val="00456C17"/>
    <w:rsid w:val="00465178"/>
    <w:rsid w:val="004679D3"/>
    <w:rsid w:val="00471EB6"/>
    <w:rsid w:val="00482310"/>
    <w:rsid w:val="00487802"/>
    <w:rsid w:val="004B1652"/>
    <w:rsid w:val="004B21BE"/>
    <w:rsid w:val="004B7069"/>
    <w:rsid w:val="004D66A5"/>
    <w:rsid w:val="004E5CEB"/>
    <w:rsid w:val="004E7895"/>
    <w:rsid w:val="00501D29"/>
    <w:rsid w:val="00505C3F"/>
    <w:rsid w:val="00517111"/>
    <w:rsid w:val="00520FEE"/>
    <w:rsid w:val="0052122B"/>
    <w:rsid w:val="005252BA"/>
    <w:rsid w:val="00545640"/>
    <w:rsid w:val="005768C0"/>
    <w:rsid w:val="005B03AA"/>
    <w:rsid w:val="005D0393"/>
    <w:rsid w:val="005D2BF9"/>
    <w:rsid w:val="005E3F3C"/>
    <w:rsid w:val="005E4732"/>
    <w:rsid w:val="005E64D3"/>
    <w:rsid w:val="005F209A"/>
    <w:rsid w:val="005F399E"/>
    <w:rsid w:val="005F5E40"/>
    <w:rsid w:val="005F6A55"/>
    <w:rsid w:val="00616496"/>
    <w:rsid w:val="00617BEA"/>
    <w:rsid w:val="00622393"/>
    <w:rsid w:val="00623232"/>
    <w:rsid w:val="00623E73"/>
    <w:rsid w:val="006272EB"/>
    <w:rsid w:val="00627800"/>
    <w:rsid w:val="006337C6"/>
    <w:rsid w:val="00637499"/>
    <w:rsid w:val="0064426F"/>
    <w:rsid w:val="006451D8"/>
    <w:rsid w:val="00662AFB"/>
    <w:rsid w:val="00677FE4"/>
    <w:rsid w:val="00684364"/>
    <w:rsid w:val="006843E1"/>
    <w:rsid w:val="006C49FA"/>
    <w:rsid w:val="006C5955"/>
    <w:rsid w:val="006D4D00"/>
    <w:rsid w:val="00716E04"/>
    <w:rsid w:val="00717F04"/>
    <w:rsid w:val="00727C06"/>
    <w:rsid w:val="00737258"/>
    <w:rsid w:val="007415AC"/>
    <w:rsid w:val="007451F0"/>
    <w:rsid w:val="0074603A"/>
    <w:rsid w:val="00765D00"/>
    <w:rsid w:val="00767AC3"/>
    <w:rsid w:val="0077141E"/>
    <w:rsid w:val="007A647E"/>
    <w:rsid w:val="007B2BC2"/>
    <w:rsid w:val="007B6022"/>
    <w:rsid w:val="007C0AFA"/>
    <w:rsid w:val="007D2B0B"/>
    <w:rsid w:val="007D3518"/>
    <w:rsid w:val="007E0F0B"/>
    <w:rsid w:val="007E2E43"/>
    <w:rsid w:val="007F10F8"/>
    <w:rsid w:val="008159BB"/>
    <w:rsid w:val="00816E8C"/>
    <w:rsid w:val="00817E2C"/>
    <w:rsid w:val="008260FF"/>
    <w:rsid w:val="00833A5A"/>
    <w:rsid w:val="00836ED1"/>
    <w:rsid w:val="008517AC"/>
    <w:rsid w:val="00894665"/>
    <w:rsid w:val="008C0B7C"/>
    <w:rsid w:val="008C540C"/>
    <w:rsid w:val="008E2791"/>
    <w:rsid w:val="008F01BB"/>
    <w:rsid w:val="008F7C67"/>
    <w:rsid w:val="00901E7C"/>
    <w:rsid w:val="00906F28"/>
    <w:rsid w:val="00927E60"/>
    <w:rsid w:val="00946126"/>
    <w:rsid w:val="00946E7A"/>
    <w:rsid w:val="0095053A"/>
    <w:rsid w:val="00975215"/>
    <w:rsid w:val="0098283F"/>
    <w:rsid w:val="00984FE6"/>
    <w:rsid w:val="00987E33"/>
    <w:rsid w:val="009942C4"/>
    <w:rsid w:val="009A250E"/>
    <w:rsid w:val="009B72B6"/>
    <w:rsid w:val="009C693E"/>
    <w:rsid w:val="009D2B12"/>
    <w:rsid w:val="009D4E8D"/>
    <w:rsid w:val="009E5E71"/>
    <w:rsid w:val="009F671F"/>
    <w:rsid w:val="009F7DC5"/>
    <w:rsid w:val="009F7EDC"/>
    <w:rsid w:val="00A02304"/>
    <w:rsid w:val="00A0706D"/>
    <w:rsid w:val="00A14A6B"/>
    <w:rsid w:val="00A15E23"/>
    <w:rsid w:val="00A177B7"/>
    <w:rsid w:val="00A22B8B"/>
    <w:rsid w:val="00A32F1F"/>
    <w:rsid w:val="00A65B92"/>
    <w:rsid w:val="00A71A98"/>
    <w:rsid w:val="00A91B9D"/>
    <w:rsid w:val="00AA1DB6"/>
    <w:rsid w:val="00AA2475"/>
    <w:rsid w:val="00AC4ACD"/>
    <w:rsid w:val="00AE1782"/>
    <w:rsid w:val="00AE2951"/>
    <w:rsid w:val="00AF410E"/>
    <w:rsid w:val="00AF7DDF"/>
    <w:rsid w:val="00B020B3"/>
    <w:rsid w:val="00B0566E"/>
    <w:rsid w:val="00B11B9B"/>
    <w:rsid w:val="00B22229"/>
    <w:rsid w:val="00B310BC"/>
    <w:rsid w:val="00B35C61"/>
    <w:rsid w:val="00B370C8"/>
    <w:rsid w:val="00B474F5"/>
    <w:rsid w:val="00B55FB0"/>
    <w:rsid w:val="00B60FBD"/>
    <w:rsid w:val="00B70484"/>
    <w:rsid w:val="00B77A95"/>
    <w:rsid w:val="00B97777"/>
    <w:rsid w:val="00B97CF2"/>
    <w:rsid w:val="00BA60FE"/>
    <w:rsid w:val="00BD2723"/>
    <w:rsid w:val="00BE0308"/>
    <w:rsid w:val="00BE2BE8"/>
    <w:rsid w:val="00BF309B"/>
    <w:rsid w:val="00BF40FD"/>
    <w:rsid w:val="00C26978"/>
    <w:rsid w:val="00C326B5"/>
    <w:rsid w:val="00C34EF3"/>
    <w:rsid w:val="00C36ED4"/>
    <w:rsid w:val="00C52C1A"/>
    <w:rsid w:val="00C56772"/>
    <w:rsid w:val="00C57976"/>
    <w:rsid w:val="00C63B98"/>
    <w:rsid w:val="00C645F6"/>
    <w:rsid w:val="00C654D5"/>
    <w:rsid w:val="00C744D1"/>
    <w:rsid w:val="00C76BF6"/>
    <w:rsid w:val="00C93D7E"/>
    <w:rsid w:val="00CB1A83"/>
    <w:rsid w:val="00CB2FAC"/>
    <w:rsid w:val="00CB5561"/>
    <w:rsid w:val="00CB6E94"/>
    <w:rsid w:val="00CD0168"/>
    <w:rsid w:val="00CD1B8B"/>
    <w:rsid w:val="00CD7187"/>
    <w:rsid w:val="00CE0F0A"/>
    <w:rsid w:val="00CE48DC"/>
    <w:rsid w:val="00CF2A05"/>
    <w:rsid w:val="00D006E9"/>
    <w:rsid w:val="00D02E03"/>
    <w:rsid w:val="00D1187C"/>
    <w:rsid w:val="00D23E74"/>
    <w:rsid w:val="00D323B9"/>
    <w:rsid w:val="00D43F0A"/>
    <w:rsid w:val="00D51556"/>
    <w:rsid w:val="00D60AEE"/>
    <w:rsid w:val="00D65AAA"/>
    <w:rsid w:val="00D70630"/>
    <w:rsid w:val="00D80992"/>
    <w:rsid w:val="00D85D7C"/>
    <w:rsid w:val="00D9676D"/>
    <w:rsid w:val="00DA19C8"/>
    <w:rsid w:val="00DA7416"/>
    <w:rsid w:val="00DA7E35"/>
    <w:rsid w:val="00DB0D8E"/>
    <w:rsid w:val="00DC49DC"/>
    <w:rsid w:val="00DD039F"/>
    <w:rsid w:val="00DD540C"/>
    <w:rsid w:val="00DE22F1"/>
    <w:rsid w:val="00DF0662"/>
    <w:rsid w:val="00E01052"/>
    <w:rsid w:val="00E12DE6"/>
    <w:rsid w:val="00E230E4"/>
    <w:rsid w:val="00E632C0"/>
    <w:rsid w:val="00E638AC"/>
    <w:rsid w:val="00E64723"/>
    <w:rsid w:val="00E74469"/>
    <w:rsid w:val="00E74AE9"/>
    <w:rsid w:val="00E80A48"/>
    <w:rsid w:val="00E873B0"/>
    <w:rsid w:val="00E90EE6"/>
    <w:rsid w:val="00E92C68"/>
    <w:rsid w:val="00EA0E58"/>
    <w:rsid w:val="00EB4421"/>
    <w:rsid w:val="00EB4648"/>
    <w:rsid w:val="00EB6133"/>
    <w:rsid w:val="00EB7952"/>
    <w:rsid w:val="00EC4285"/>
    <w:rsid w:val="00EC4CC4"/>
    <w:rsid w:val="00ED4C70"/>
    <w:rsid w:val="00ED61E9"/>
    <w:rsid w:val="00EE0177"/>
    <w:rsid w:val="00EE75A9"/>
    <w:rsid w:val="00F116A9"/>
    <w:rsid w:val="00F275EB"/>
    <w:rsid w:val="00F42152"/>
    <w:rsid w:val="00F554B0"/>
    <w:rsid w:val="00F73AE0"/>
    <w:rsid w:val="00F766C2"/>
    <w:rsid w:val="00F77BA9"/>
    <w:rsid w:val="00F81E6F"/>
    <w:rsid w:val="00F8755F"/>
    <w:rsid w:val="00F93EE3"/>
    <w:rsid w:val="00F95E25"/>
    <w:rsid w:val="00FA520C"/>
    <w:rsid w:val="00FA75C1"/>
    <w:rsid w:val="00FD16AA"/>
    <w:rsid w:val="00FF456D"/>
    <w:rsid w:val="00FF6AFF"/>
    <w:rsid w:val="02201651"/>
    <w:rsid w:val="031343E4"/>
    <w:rsid w:val="05DB06CD"/>
    <w:rsid w:val="06AD585A"/>
    <w:rsid w:val="06F76DA2"/>
    <w:rsid w:val="092D2E90"/>
    <w:rsid w:val="0AD22B43"/>
    <w:rsid w:val="0B795BE8"/>
    <w:rsid w:val="0FE23512"/>
    <w:rsid w:val="108F3943"/>
    <w:rsid w:val="11D14C67"/>
    <w:rsid w:val="11F01B47"/>
    <w:rsid w:val="15F50CCD"/>
    <w:rsid w:val="16F76CD2"/>
    <w:rsid w:val="17410D84"/>
    <w:rsid w:val="17B54BFC"/>
    <w:rsid w:val="19BC4B3B"/>
    <w:rsid w:val="1A1B24A7"/>
    <w:rsid w:val="1F112DB8"/>
    <w:rsid w:val="2250198B"/>
    <w:rsid w:val="225C7A53"/>
    <w:rsid w:val="239A6529"/>
    <w:rsid w:val="24DF0564"/>
    <w:rsid w:val="29552C84"/>
    <w:rsid w:val="29B323D6"/>
    <w:rsid w:val="2F452D42"/>
    <w:rsid w:val="33E26372"/>
    <w:rsid w:val="34992EEA"/>
    <w:rsid w:val="350C7720"/>
    <w:rsid w:val="38580095"/>
    <w:rsid w:val="3BF02B72"/>
    <w:rsid w:val="3CC2197C"/>
    <w:rsid w:val="3D9A21AC"/>
    <w:rsid w:val="40CB3781"/>
    <w:rsid w:val="42320625"/>
    <w:rsid w:val="427025E0"/>
    <w:rsid w:val="433645FB"/>
    <w:rsid w:val="448800BF"/>
    <w:rsid w:val="44F95E4F"/>
    <w:rsid w:val="458B3053"/>
    <w:rsid w:val="45F42993"/>
    <w:rsid w:val="46B03068"/>
    <w:rsid w:val="4872674F"/>
    <w:rsid w:val="4A2C753F"/>
    <w:rsid w:val="4AFA07D1"/>
    <w:rsid w:val="4C1060A6"/>
    <w:rsid w:val="4C582F3C"/>
    <w:rsid w:val="4D081EA0"/>
    <w:rsid w:val="4E076CA4"/>
    <w:rsid w:val="51DA050C"/>
    <w:rsid w:val="528B5FD2"/>
    <w:rsid w:val="533C5544"/>
    <w:rsid w:val="534864D7"/>
    <w:rsid w:val="560F279D"/>
    <w:rsid w:val="563F5667"/>
    <w:rsid w:val="56DC31D0"/>
    <w:rsid w:val="57393442"/>
    <w:rsid w:val="58B209D8"/>
    <w:rsid w:val="5C7F354F"/>
    <w:rsid w:val="611C6F33"/>
    <w:rsid w:val="62CC19AF"/>
    <w:rsid w:val="630168CF"/>
    <w:rsid w:val="635F14A7"/>
    <w:rsid w:val="65461809"/>
    <w:rsid w:val="68FA7A0E"/>
    <w:rsid w:val="69FB13C7"/>
    <w:rsid w:val="6B0C5676"/>
    <w:rsid w:val="6B246E91"/>
    <w:rsid w:val="6F3834C8"/>
    <w:rsid w:val="715D0225"/>
    <w:rsid w:val="72C81B81"/>
    <w:rsid w:val="79100F10"/>
    <w:rsid w:val="79E31604"/>
    <w:rsid w:val="7DA4069C"/>
    <w:rsid w:val="7DA65EDA"/>
    <w:rsid w:val="7FE02C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21"/>
    <w:qFormat/>
    <w:uiPriority w:val="0"/>
    <w:pPr>
      <w:keepNext/>
      <w:keepLines/>
      <w:snapToGrid w:val="0"/>
      <w:spacing w:before="100" w:beforeAutospacing="1" w:line="360" w:lineRule="auto"/>
      <w:ind w:firstLine="643" w:firstLineChars="200"/>
      <w:outlineLvl w:val="1"/>
    </w:pPr>
    <w:rPr>
      <w:rFonts w:ascii="Times New Roman" w:hAnsi="Times New Roman"/>
      <w:b/>
      <w:bCs/>
      <w:sz w:val="32"/>
      <w:szCs w:val="32"/>
    </w:rPr>
  </w:style>
  <w:style w:type="paragraph" w:styleId="4">
    <w:name w:val="heading 3"/>
    <w:basedOn w:val="1"/>
    <w:next w:val="1"/>
    <w:link w:val="22"/>
    <w:qFormat/>
    <w:uiPriority w:val="0"/>
    <w:pPr>
      <w:keepNext/>
      <w:keepLines/>
      <w:spacing w:before="260" w:after="260" w:line="416" w:lineRule="auto"/>
      <w:outlineLvl w:val="2"/>
    </w:pPr>
    <w:rPr>
      <w:b/>
      <w:bCs/>
      <w:sz w:val="32"/>
      <w:szCs w:val="32"/>
    </w:rPr>
  </w:style>
  <w:style w:type="paragraph" w:styleId="5">
    <w:name w:val="heading 4"/>
    <w:basedOn w:val="1"/>
    <w:next w:val="1"/>
    <w:link w:val="23"/>
    <w:qFormat/>
    <w:uiPriority w:val="0"/>
    <w:pPr>
      <w:keepNext/>
      <w:keepLines/>
      <w:spacing w:before="280" w:after="290" w:line="376" w:lineRule="auto"/>
      <w:outlineLvl w:val="3"/>
    </w:pPr>
    <w:rPr>
      <w:rFonts w:ascii="Calibri Light" w:hAnsi="Calibri Light"/>
      <w:b/>
      <w:bCs/>
      <w:sz w:val="28"/>
      <w:szCs w:val="28"/>
    </w:rPr>
  </w:style>
  <w:style w:type="character" w:default="1" w:styleId="14">
    <w:name w:val="Default Paragraph Font"/>
    <w:semiHidden/>
    <w:qFormat/>
    <w:uiPriority w:val="0"/>
  </w:style>
  <w:style w:type="table" w:default="1" w:styleId="17">
    <w:name w:val="Normal Table"/>
    <w:semiHidden/>
    <w:qFormat/>
    <w:uiPriority w:val="0"/>
    <w:tblPr>
      <w:tblLayout w:type="fixed"/>
      <w:tblCellMar>
        <w:top w:w="0" w:type="dxa"/>
        <w:left w:w="108" w:type="dxa"/>
        <w:bottom w:w="0" w:type="dxa"/>
        <w:right w:w="108" w:type="dxa"/>
      </w:tblCellMar>
    </w:tblPr>
  </w:style>
  <w:style w:type="paragraph" w:styleId="6">
    <w:name w:val="Body Text Indent"/>
    <w:basedOn w:val="1"/>
    <w:qFormat/>
    <w:uiPriority w:val="0"/>
    <w:pPr>
      <w:ind w:firstLine="600" w:firstLineChars="200"/>
    </w:pPr>
    <w:rPr>
      <w:rFonts w:ascii="仿宋_GB2312" w:eastAsia="仿宋_GB2312"/>
      <w:sz w:val="30"/>
    </w:rPr>
  </w:style>
  <w:style w:type="paragraph" w:styleId="7">
    <w:name w:val="Date"/>
    <w:basedOn w:val="1"/>
    <w:next w:val="1"/>
    <w:qFormat/>
    <w:uiPriority w:val="0"/>
    <w:pPr>
      <w:ind w:left="100" w:leftChars="2500"/>
    </w:pPr>
  </w:style>
  <w:style w:type="paragraph" w:styleId="8">
    <w:name w:val="Balloon Text"/>
    <w:basedOn w:val="1"/>
    <w:semiHidden/>
    <w:qFormat/>
    <w:uiPriority w:val="0"/>
    <w:rPr>
      <w:sz w:val="18"/>
      <w:szCs w:val="18"/>
    </w:rPr>
  </w:style>
  <w:style w:type="paragraph" w:styleId="9">
    <w:name w:val="footer"/>
    <w:basedOn w:val="1"/>
    <w:qFormat/>
    <w:uiPriority w:val="0"/>
    <w:pPr>
      <w:tabs>
        <w:tab w:val="center" w:pos="4153"/>
        <w:tab w:val="right" w:pos="8306"/>
      </w:tabs>
      <w:snapToGrid w:val="0"/>
      <w:jc w:val="left"/>
    </w:pPr>
    <w:rPr>
      <w:sz w:val="18"/>
      <w:szCs w:val="18"/>
    </w:rPr>
  </w:style>
  <w:style w:type="paragraph" w:styleId="10">
    <w:name w:val="header"/>
    <w:basedOn w:val="1"/>
    <w:link w:val="28"/>
    <w:qFormat/>
    <w:uiPriority w:val="0"/>
    <w:pPr>
      <w:pBdr>
        <w:bottom w:val="single" w:color="auto" w:sz="6" w:space="1"/>
      </w:pBdr>
      <w:tabs>
        <w:tab w:val="center" w:pos="4153"/>
        <w:tab w:val="right" w:pos="8306"/>
      </w:tabs>
      <w:snapToGrid w:val="0"/>
      <w:jc w:val="center"/>
    </w:pPr>
    <w:rPr>
      <w:sz w:val="18"/>
      <w:szCs w:val="18"/>
    </w:rPr>
  </w:style>
  <w:style w:type="paragraph" w:styleId="11">
    <w:name w:val="toc 1"/>
    <w:basedOn w:val="1"/>
    <w:next w:val="1"/>
    <w:qFormat/>
    <w:uiPriority w:val="39"/>
  </w:style>
  <w:style w:type="paragraph" w:styleId="12">
    <w:name w:val="toc 2"/>
    <w:basedOn w:val="1"/>
    <w:next w:val="1"/>
    <w:qFormat/>
    <w:uiPriority w:val="39"/>
    <w:pPr>
      <w:ind w:left="420" w:leftChars="200"/>
    </w:pPr>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styleId="15">
    <w:name w:val="page number"/>
    <w:basedOn w:val="14"/>
    <w:qFormat/>
    <w:uiPriority w:val="0"/>
  </w:style>
  <w:style w:type="character" w:styleId="16">
    <w:name w:val="Hyperlink"/>
    <w:basedOn w:val="14"/>
    <w:unhideWhenUsed/>
    <w:qFormat/>
    <w:uiPriority w:val="99"/>
    <w:rPr>
      <w:color w:val="0563C1" w:themeColor="hyperlink"/>
      <w:u w:val="single"/>
      <w14:textFill>
        <w14:solidFill>
          <w14:schemeClr w14:val="hlink"/>
        </w14:solidFill>
      </w14:textFill>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9">
    <w:name w:val="标题 1 Char"/>
    <w:link w:val="2"/>
    <w:qFormat/>
    <w:locked/>
    <w:uiPriority w:val="0"/>
    <w:rPr>
      <w:rFonts w:ascii="Calibri" w:hAnsi="Calibri" w:eastAsia="宋体"/>
      <w:b/>
      <w:bCs/>
      <w:kern w:val="44"/>
      <w:sz w:val="44"/>
      <w:szCs w:val="44"/>
      <w:lang w:val="en-US" w:eastAsia="zh-CN" w:bidi="ar-SA"/>
    </w:rPr>
  </w:style>
  <w:style w:type="character" w:customStyle="1" w:styleId="20">
    <w:name w:val="font31"/>
    <w:qFormat/>
    <w:uiPriority w:val="0"/>
    <w:rPr>
      <w:rFonts w:hint="eastAsia" w:ascii="宋体" w:hAnsi="宋体" w:eastAsia="宋体" w:cs="宋体"/>
      <w:b/>
      <w:color w:val="000000"/>
      <w:sz w:val="18"/>
      <w:szCs w:val="18"/>
      <w:u w:val="none"/>
    </w:rPr>
  </w:style>
  <w:style w:type="character" w:customStyle="1" w:styleId="21">
    <w:name w:val="标题 2 Char"/>
    <w:link w:val="3"/>
    <w:qFormat/>
    <w:locked/>
    <w:uiPriority w:val="0"/>
    <w:rPr>
      <w:rFonts w:eastAsia="宋体"/>
      <w:b/>
      <w:bCs/>
      <w:kern w:val="2"/>
      <w:sz w:val="32"/>
      <w:szCs w:val="32"/>
      <w:lang w:val="en-US" w:eastAsia="zh-CN" w:bidi="ar-SA"/>
    </w:rPr>
  </w:style>
  <w:style w:type="character" w:customStyle="1" w:styleId="22">
    <w:name w:val="标题 3 Char"/>
    <w:link w:val="4"/>
    <w:qFormat/>
    <w:locked/>
    <w:uiPriority w:val="0"/>
    <w:rPr>
      <w:rFonts w:ascii="Calibri" w:hAnsi="Calibri" w:eastAsia="宋体"/>
      <w:b/>
      <w:bCs/>
      <w:kern w:val="2"/>
      <w:sz w:val="32"/>
      <w:szCs w:val="32"/>
      <w:lang w:val="en-US" w:eastAsia="zh-CN" w:bidi="ar-SA"/>
    </w:rPr>
  </w:style>
  <w:style w:type="character" w:customStyle="1" w:styleId="23">
    <w:name w:val="标题 4 Char"/>
    <w:link w:val="5"/>
    <w:semiHidden/>
    <w:qFormat/>
    <w:locked/>
    <w:uiPriority w:val="0"/>
    <w:rPr>
      <w:rFonts w:ascii="Calibri Light" w:hAnsi="Calibri Light" w:eastAsia="宋体"/>
      <w:b/>
      <w:bCs/>
      <w:kern w:val="2"/>
      <w:sz w:val="28"/>
      <w:szCs w:val="28"/>
      <w:lang w:val="en-US" w:eastAsia="zh-CN" w:bidi="ar-SA"/>
    </w:rPr>
  </w:style>
  <w:style w:type="paragraph" w:customStyle="1" w:styleId="24">
    <w:name w:val="default paragraph font Char"/>
    <w:basedOn w:val="1"/>
    <w:qFormat/>
    <w:uiPriority w:val="0"/>
    <w:pPr>
      <w:spacing w:line="240" w:lineRule="atLeast"/>
      <w:ind w:left="420" w:firstLine="420"/>
    </w:pPr>
    <w:rPr>
      <w:rFonts w:ascii="Times New Roman" w:hAnsi="Times New Roman"/>
      <w:szCs w:val="24"/>
    </w:rPr>
  </w:style>
  <w:style w:type="paragraph" w:customStyle="1" w:styleId="25">
    <w:name w:val="_Style 1"/>
    <w:basedOn w:val="1"/>
    <w:qFormat/>
    <w:uiPriority w:val="0"/>
    <w:pPr>
      <w:widowControl/>
      <w:spacing w:after="160" w:line="240" w:lineRule="exact"/>
      <w:jc w:val="left"/>
    </w:pPr>
    <w:rPr>
      <w:rFonts w:ascii="Times New Roman" w:hAnsi="Times New Roman"/>
      <w:sz w:val="24"/>
      <w:szCs w:val="24"/>
    </w:rPr>
  </w:style>
  <w:style w:type="paragraph" w:customStyle="1" w:styleId="26">
    <w:name w:val="List Paragraph"/>
    <w:basedOn w:val="1"/>
    <w:qFormat/>
    <w:uiPriority w:val="0"/>
    <w:pPr>
      <w:ind w:firstLine="420" w:firstLineChars="200"/>
    </w:pPr>
  </w:style>
  <w:style w:type="paragraph" w:customStyle="1" w:styleId="27">
    <w:name w:val="Default"/>
    <w:qFormat/>
    <w:uiPriority w:val="0"/>
    <w:pPr>
      <w:widowControl w:val="0"/>
      <w:autoSpaceDE w:val="0"/>
      <w:autoSpaceDN w:val="0"/>
      <w:adjustRightInd w:val="0"/>
    </w:pPr>
    <w:rPr>
      <w:rFonts w:ascii="仿宋_GB2312" w:hAnsi="Calibri" w:eastAsia="仿宋_GB2312" w:cs="仿宋_GB2312"/>
      <w:color w:val="000000"/>
      <w:sz w:val="24"/>
      <w:szCs w:val="24"/>
      <w:lang w:val="en-US" w:eastAsia="zh-CN" w:bidi="ar-SA"/>
    </w:rPr>
  </w:style>
  <w:style w:type="character" w:customStyle="1" w:styleId="28">
    <w:name w:val="页眉 Char"/>
    <w:link w:val="10"/>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8B6F32-E404-43C9-92C5-D3BD521F7284}">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52</Pages>
  <Words>4132</Words>
  <Characters>23558</Characters>
  <Lines>196</Lines>
  <Paragraphs>55</Paragraphs>
  <ScaleCrop>false</ScaleCrop>
  <LinksUpToDate>false</LinksUpToDate>
  <CharactersWithSpaces>27635</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2017-07-30T02:13:00Z</dcterms:created>
  <dc:creator>AutoBVT</dc:creator>
  <cp:lastModifiedBy>xxq</cp:lastModifiedBy>
  <cp:lastPrinted>2017-08-11T06:46:00Z</cp:lastPrinted>
  <dcterms:modified xsi:type="dcterms:W3CDTF">2017-08-11T09:50:36Z</dcterms:modified>
  <dc:title>广东省森林防火规划</dc:title>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