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B6</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int="eastAsia" w:hAnsi="黑体"/>
        </w:rPr>
        <w:t xml:space="preserve">   </w:t>
      </w:r>
      <w:r>
        <w:rPr>
          <w:rFonts w:hAnsi="黑体"/>
        </w:rPr>
        <w:t>  </w:t>
      </w:r>
      <w:r>
        <w:rPr>
          <w:rFonts w:hint="eastAsia" w:hAnsi="黑体"/>
        </w:rPr>
        <w:t>代替 DB 44/T 1535—2015</w:t>
      </w:r>
    </w:p>
    <w:p>
      <w:pPr>
        <w:pStyle w:val="196"/>
        <w:rPr>
          <w:rFonts w:hAnsi="黑体"/>
        </w:rPr>
      </w:pP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油茶病虫害防治技术规程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eastAsia="黑体"/>
          <w:szCs w:val="28"/>
        </w:rPr>
        <w:t xml:space="preserve">Code of practice for control of disease and pest in </w:t>
      </w:r>
      <w:r>
        <w:rPr>
          <w:rFonts w:eastAsia="黑体"/>
          <w:i/>
          <w:iCs/>
          <w:szCs w:val="28"/>
        </w:rPr>
        <w:t>Camellia oleifera</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（完成时间：2025.04）</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广</w:t>
      </w:r>
      <w:r>
        <w:rPr>
          <w:rFonts w:hint="eastAsia" w:hAnsi="黑体"/>
          <w:w w:val="100"/>
          <w:sz w:val="28"/>
        </w:rPr>
        <w:t>东省市场监督管理局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rPr>
          <w:rFonts w:hint="eastAsia"/>
        </w:rPr>
      </w:pPr>
      <w:bookmarkStart w:id="170" w:name="_GoBack"/>
      <w:bookmarkEnd w:id="170"/>
      <w:bookmarkStart w:id="21" w:name="BookMark1"/>
      <w:bookmarkStart w:id="22" w:name="_Toc192862595"/>
      <w:bookmarkStart w:id="23" w:name="_Toc192862557"/>
      <w:bookmarkStart w:id="24" w:name="_Toc30536"/>
      <w:r>
        <w:rPr>
          <w:rFonts w:hint="eastAsia"/>
          <w:spacing w:val="320"/>
        </w:rPr>
        <w:t>目</w:t>
      </w:r>
      <w:r>
        <w:rPr>
          <w:rFonts w:hint="eastAsia"/>
        </w:rPr>
        <w:t>次</w:t>
      </w:r>
    </w:p>
    <w:p>
      <w:pPr>
        <w:pStyle w:val="19"/>
        <w:tabs>
          <w:tab w:val="right" w:leader="dot" w:pos="9344"/>
        </w:tabs>
        <w:rPr>
          <w:rFonts w:ascii="Times New Roman" w:hAnsi="Times New Roman" w:eastAsiaTheme="minorEastAsia"/>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"_Toc196470368" </w:instrText>
      </w:r>
      <w:r>
        <w:fldChar w:fldCharType="separate"/>
      </w:r>
      <w:r>
        <w:rPr>
          <w:rStyle w:val="30"/>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_Toc196470368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eastAsiaTheme="minorEastAsia"/>
          <w:szCs w:val="22"/>
        </w:rPr>
      </w:pPr>
      <w:r>
        <w:fldChar w:fldCharType="begin"/>
      </w:r>
      <w:r>
        <w:instrText xml:space="preserve"> HYPERLINK \l "_Toc196470369" </w:instrText>
      </w:r>
      <w:r>
        <w:fldChar w:fldCharType="separate"/>
      </w:r>
      <w:r>
        <w:rPr>
          <w:rStyle w:val="30"/>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_Toc196470369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eastAsiaTheme="minorEastAsia"/>
          <w:szCs w:val="22"/>
        </w:rPr>
      </w:pPr>
      <w:r>
        <w:fldChar w:fldCharType="begin"/>
      </w:r>
      <w:r>
        <w:instrText xml:space="preserve"> HYPERLINK \l "_Toc196470370" </w:instrText>
      </w:r>
      <w:r>
        <w:fldChar w:fldCharType="separate"/>
      </w:r>
      <w:r>
        <w:rPr>
          <w:rStyle w:val="30"/>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_Toc196470370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eastAsiaTheme="minorEastAsia"/>
          <w:szCs w:val="22"/>
        </w:rPr>
      </w:pPr>
      <w:r>
        <w:fldChar w:fldCharType="begin"/>
      </w:r>
      <w:r>
        <w:instrText xml:space="preserve"> HYPERLINK \l "_Toc196470371" </w:instrText>
      </w:r>
      <w:r>
        <w:fldChar w:fldCharType="separate"/>
      </w:r>
      <w:r>
        <w:rPr>
          <w:rStyle w:val="30"/>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_Toc196470371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eastAsiaTheme="minorEastAsia"/>
          <w:szCs w:val="22"/>
        </w:rPr>
      </w:pPr>
      <w:r>
        <w:fldChar w:fldCharType="begin"/>
      </w:r>
      <w:r>
        <w:instrText xml:space="preserve"> HYPERLINK \l "_Toc196470388" </w:instrText>
      </w:r>
      <w:r>
        <w:fldChar w:fldCharType="separate"/>
      </w:r>
      <w:r>
        <w:rPr>
          <w:rStyle w:val="30"/>
          <w:rFonts w:ascii="Times New Roman"/>
        </w:rPr>
        <w:t>4  主要病虫害种类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_Toc196470388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eastAsiaTheme="minorEastAsia"/>
          <w:szCs w:val="22"/>
        </w:rPr>
      </w:pPr>
      <w:r>
        <w:fldChar w:fldCharType="begin"/>
      </w:r>
      <w:r>
        <w:instrText xml:space="preserve"> HYPERLINK \l "_Toc196470391" </w:instrText>
      </w:r>
      <w:r>
        <w:fldChar w:fldCharType="separate"/>
      </w:r>
      <w:r>
        <w:rPr>
          <w:rStyle w:val="30"/>
          <w:rFonts w:ascii="Times New Roman"/>
        </w:rPr>
        <w:t>5  调查方法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_Toc196470391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eastAsiaTheme="minorEastAsia"/>
          <w:szCs w:val="22"/>
        </w:rPr>
      </w:pPr>
      <w:r>
        <w:fldChar w:fldCharType="begin"/>
      </w:r>
      <w:r>
        <w:instrText xml:space="preserve"> HYPERLINK \l "_Toc196470394" </w:instrText>
      </w:r>
      <w:r>
        <w:fldChar w:fldCharType="separate"/>
      </w:r>
      <w:r>
        <w:rPr>
          <w:rStyle w:val="30"/>
          <w:rFonts w:ascii="Times New Roman"/>
        </w:rPr>
        <w:t>6  防治原则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_Toc196470394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eastAsiaTheme="minorEastAsia"/>
          <w:szCs w:val="22"/>
        </w:rPr>
      </w:pPr>
      <w:r>
        <w:fldChar w:fldCharType="begin"/>
      </w:r>
      <w:r>
        <w:instrText xml:space="preserve"> HYPERLINK \l "_Toc196470395" </w:instrText>
      </w:r>
      <w:r>
        <w:fldChar w:fldCharType="separate"/>
      </w:r>
      <w:r>
        <w:rPr>
          <w:rStyle w:val="30"/>
          <w:rFonts w:ascii="Times New Roman"/>
        </w:rPr>
        <w:t>7  防治措施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_Toc196470395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eastAsiaTheme="minorEastAsia"/>
          <w:szCs w:val="22"/>
        </w:rPr>
      </w:pPr>
      <w:r>
        <w:fldChar w:fldCharType="begin"/>
      </w:r>
      <w:r>
        <w:instrText xml:space="preserve"> HYPERLINK \l "_Toc196470398" </w:instrText>
      </w:r>
      <w:r>
        <w:fldChar w:fldCharType="separate"/>
      </w:r>
      <w:r>
        <w:rPr>
          <w:rStyle w:val="30"/>
          <w:rFonts w:ascii="Times New Roman"/>
        </w:rPr>
        <w:t>8  防治效果评价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_Toc196470398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eastAsiaTheme="minorEastAsia"/>
          <w:szCs w:val="22"/>
        </w:rPr>
      </w:pPr>
      <w:r>
        <w:fldChar w:fldCharType="begin"/>
      </w:r>
      <w:r>
        <w:instrText xml:space="preserve"> HYPERLINK \l "_Toc196470401" </w:instrText>
      </w:r>
      <w:r>
        <w:fldChar w:fldCharType="separate"/>
      </w:r>
      <w:r>
        <w:rPr>
          <w:rStyle w:val="30"/>
          <w:rFonts w:ascii="Times New Roman"/>
        </w:rPr>
        <w:t>9  防治档案管理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_Toc196470401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eastAsiaTheme="minorEastAsia"/>
          <w:szCs w:val="22"/>
        </w:rPr>
      </w:pPr>
      <w:r>
        <w:fldChar w:fldCharType="begin"/>
      </w:r>
      <w:r>
        <w:instrText xml:space="preserve"> HYPERLINK \l "_Toc196470402" </w:instrText>
      </w:r>
      <w:r>
        <w:fldChar w:fldCharType="separate"/>
      </w:r>
      <w:r>
        <w:rPr>
          <w:rStyle w:val="30"/>
          <w:rFonts w:ascii="Times New Roman"/>
        </w:rPr>
        <w:t>附录A（资料性）  油茶病虫害调查记录表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_Toc196470402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eastAsiaTheme="minorEastAsia"/>
          <w:szCs w:val="22"/>
        </w:rPr>
      </w:pPr>
      <w:r>
        <w:fldChar w:fldCharType="begin"/>
      </w:r>
      <w:r>
        <w:instrText xml:space="preserve"> HYPERLINK \l "_Toc196470403" </w:instrText>
      </w:r>
      <w:r>
        <w:fldChar w:fldCharType="separate"/>
      </w:r>
      <w:r>
        <w:rPr>
          <w:rStyle w:val="30"/>
          <w:rFonts w:ascii="Times New Roman"/>
        </w:rPr>
        <w:t>附录B（资料性）  油茶病虫害发生（危害）程度分级和成灾标准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_Toc196470403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eastAsiaTheme="minorEastAsia"/>
          <w:szCs w:val="22"/>
        </w:rPr>
      </w:pPr>
      <w:r>
        <w:fldChar w:fldCharType="begin"/>
      </w:r>
      <w:r>
        <w:instrText xml:space="preserve"> HYPERLINK \l "_Toc196470404" </w:instrText>
      </w:r>
      <w:r>
        <w:fldChar w:fldCharType="separate"/>
      </w:r>
      <w:r>
        <w:rPr>
          <w:rStyle w:val="30"/>
          <w:rFonts w:ascii="Times New Roman"/>
        </w:rPr>
        <w:t>附录C（资料性）  发病程度代表值分级标准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_Toc196470404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"_Toc196470405" </w:instrText>
      </w:r>
      <w:r>
        <w:fldChar w:fldCharType="separate"/>
      </w:r>
      <w:r>
        <w:rPr>
          <w:rStyle w:val="30"/>
          <w:rFonts w:ascii="Times New Roman"/>
        </w:rPr>
        <w:t>附录D（资料性）  油茶主要病虫害鉴别特征、危害症状和化学防治方法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_Toc196470405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5" w:name="_Toc196470368"/>
      <w:bookmarkStart w:id="26" w:name="BookMark2"/>
      <w:r>
        <w:rPr>
          <w:rFonts w:hint="eastAsia"/>
          <w:spacing w:val="320"/>
        </w:rPr>
        <w:t>前</w:t>
      </w:r>
      <w:r>
        <w:rPr>
          <w:rFonts w:hint="eastAsia"/>
        </w:rPr>
        <w:t>言</w:t>
      </w:r>
      <w:bookmarkEnd w:id="22"/>
      <w:bookmarkEnd w:id="23"/>
      <w:bookmarkEnd w:id="24"/>
      <w:bookmarkEnd w:id="25"/>
    </w:p>
    <w:p>
      <w:pPr>
        <w:pStyle w:val="56"/>
        <w:spacing w:line="240" w:lineRule="auto"/>
        <w:ind w:firstLine="420"/>
        <w:rPr>
          <w:rFonts w:ascii="Times New Roman"/>
        </w:rPr>
      </w:pPr>
      <w:r>
        <w:rPr>
          <w:rFonts w:ascii="Times New Roman"/>
        </w:rPr>
        <w:t>本文件按照GB/T 1.1—2020《标准化工作导则  第1部分：标准化文件的结构和起草规则》的规定起草。</w:t>
      </w:r>
    </w:p>
    <w:p>
      <w:pPr>
        <w:pStyle w:val="56"/>
        <w:spacing w:line="240" w:lineRule="auto"/>
        <w:ind w:firstLine="420"/>
        <w:rPr>
          <w:rFonts w:ascii="Times New Roman"/>
        </w:rPr>
      </w:pPr>
      <w:r>
        <w:rPr>
          <w:rFonts w:ascii="Times New Roman"/>
        </w:rPr>
        <w:t>本文件代替DB44/T 1535—2015《油茶病虫害防治技术规程》，与DB44/T 1535—2015相比，主要技术变化如下：</w:t>
      </w:r>
    </w:p>
    <w:p>
      <w:pPr>
        <w:pStyle w:val="56"/>
        <w:spacing w:line="240" w:lineRule="auto"/>
        <w:ind w:firstLine="420"/>
        <w:rPr>
          <w:rFonts w:ascii="Times New Roman"/>
        </w:rPr>
      </w:pPr>
      <w:r>
        <w:rPr>
          <w:rFonts w:ascii="Times New Roman"/>
        </w:rPr>
        <w:t>——修改了规范性引用文件</w:t>
      </w:r>
      <w:r>
        <w:rPr>
          <w:rFonts w:hint="eastAsia" w:ascii="Times New Roman"/>
        </w:rPr>
        <w:t>。</w:t>
      </w:r>
      <w:r>
        <w:rPr>
          <w:rFonts w:ascii="Times New Roman"/>
        </w:rPr>
        <w:t>（见2，DB44/T 1535—2015中2）；</w:t>
      </w:r>
    </w:p>
    <w:p>
      <w:pPr>
        <w:pStyle w:val="56"/>
        <w:spacing w:line="240" w:lineRule="auto"/>
        <w:ind w:firstLine="420"/>
        <w:rPr>
          <w:rFonts w:ascii="Times New Roman"/>
        </w:rPr>
      </w:pPr>
      <w:r>
        <w:rPr>
          <w:rFonts w:ascii="Times New Roman"/>
        </w:rPr>
        <w:t>——完善了术语和定义，增加“3.</w:t>
      </w:r>
      <w:r>
        <w:rPr>
          <w:rFonts w:hint="eastAsia" w:ascii="Times New Roman"/>
        </w:rPr>
        <w:t>6</w:t>
      </w:r>
      <w:r>
        <w:rPr>
          <w:rFonts w:ascii="Times New Roman"/>
        </w:rPr>
        <w:t>虫果率”</w:t>
      </w:r>
      <w:r>
        <w:rPr>
          <w:rFonts w:hint="eastAsia" w:ascii="Times New Roman"/>
        </w:rPr>
        <w:t>和“3.7失叶率”</w:t>
      </w:r>
      <w:r>
        <w:rPr>
          <w:rFonts w:ascii="Times New Roman"/>
        </w:rPr>
        <w:t>。（见3，DB44/T 1535—2015中3）；</w:t>
      </w:r>
    </w:p>
    <w:p>
      <w:pPr>
        <w:pStyle w:val="56"/>
        <w:spacing w:line="240" w:lineRule="auto"/>
        <w:ind w:firstLine="420"/>
        <w:rPr>
          <w:rFonts w:ascii="Times New Roman"/>
        </w:rPr>
      </w:pPr>
      <w:r>
        <w:rPr>
          <w:rFonts w:ascii="Times New Roman"/>
        </w:rPr>
        <w:t>——修订了病</w:t>
      </w:r>
      <w:r>
        <w:rPr>
          <w:rFonts w:hint="eastAsia" w:ascii="Times New Roman"/>
        </w:rPr>
        <w:t>虫</w:t>
      </w:r>
      <w:r>
        <w:rPr>
          <w:rFonts w:ascii="Times New Roman"/>
        </w:rPr>
        <w:t>害名称，增加“桑寄生、槲寄生两种寄生性病害”和“南方锦天牛”一种虫害</w:t>
      </w:r>
      <w:r>
        <w:rPr>
          <w:rFonts w:hint="eastAsia" w:ascii="Times New Roman"/>
        </w:rPr>
        <w:t>，并将拉丁学名调整到附录D中</w:t>
      </w:r>
      <w:r>
        <w:rPr>
          <w:rFonts w:ascii="Times New Roman"/>
        </w:rPr>
        <w:t>。（见4</w:t>
      </w:r>
      <w:r>
        <w:rPr>
          <w:rFonts w:hint="eastAsia" w:ascii="Times New Roman"/>
        </w:rPr>
        <w:t>和附录D</w:t>
      </w:r>
      <w:r>
        <w:rPr>
          <w:rFonts w:ascii="Times New Roman"/>
        </w:rPr>
        <w:t>，DB44/T 1535—2015中4）；</w:t>
      </w:r>
    </w:p>
    <w:p>
      <w:pPr>
        <w:pStyle w:val="56"/>
        <w:spacing w:line="240" w:lineRule="auto"/>
        <w:ind w:firstLine="420"/>
        <w:rPr>
          <w:rFonts w:ascii="Times New Roman"/>
        </w:rPr>
      </w:pPr>
      <w:r>
        <w:rPr>
          <w:rFonts w:ascii="Times New Roman"/>
        </w:rPr>
        <w:t>——修</w:t>
      </w:r>
      <w:r>
        <w:rPr>
          <w:rFonts w:hint="eastAsia" w:ascii="Times New Roman"/>
        </w:rPr>
        <w:t>订</w:t>
      </w:r>
      <w:r>
        <w:rPr>
          <w:rFonts w:ascii="Times New Roman"/>
        </w:rPr>
        <w:t>了病虫害调查的方法，</w:t>
      </w:r>
      <w:r>
        <w:rPr>
          <w:rFonts w:hint="eastAsia" w:ascii="Times New Roman"/>
        </w:rPr>
        <w:t>将病虫害调查方法合并，并对标准地的设置和调查方法做了明确规定，</w:t>
      </w:r>
      <w:r>
        <w:rPr>
          <w:rFonts w:ascii="Times New Roman"/>
        </w:rPr>
        <w:t>增加了“</w:t>
      </w:r>
      <w:r>
        <w:rPr>
          <w:rFonts w:hint="eastAsia" w:ascii="Times New Roman"/>
        </w:rPr>
        <w:t>5.2.2.2 d）</w:t>
      </w:r>
      <w:r>
        <w:rPr>
          <w:rFonts w:hint="eastAsia" w:ascii="Times New Roman"/>
          <w:color w:val="000000" w:themeColor="text1"/>
          <w14:textFill>
            <w14:solidFill>
              <w14:schemeClr w14:val="tx1"/>
            </w14:solidFill>
          </w14:textFill>
        </w:rPr>
        <w:t>根部</w:t>
      </w:r>
      <w:r>
        <w:rPr>
          <w:rFonts w:ascii="Times New Roman"/>
          <w:color w:val="000000" w:themeColor="text1"/>
          <w14:textFill>
            <w14:solidFill>
              <w14:schemeClr w14:val="tx1"/>
            </w14:solidFill>
          </w14:textFill>
        </w:rPr>
        <w:t>害虫</w:t>
      </w:r>
      <w:r>
        <w:rPr>
          <w:rFonts w:ascii="Times New Roman"/>
        </w:rPr>
        <w:t>”。（见5，DB44/T 1535—2015中5）；</w:t>
      </w:r>
    </w:p>
    <w:p>
      <w:pPr>
        <w:pStyle w:val="56"/>
        <w:spacing w:line="240" w:lineRule="auto"/>
        <w:ind w:firstLine="420"/>
        <w:rPr>
          <w:rFonts w:ascii="Times New Roman"/>
        </w:rPr>
      </w:pPr>
      <w:r>
        <w:rPr>
          <w:rFonts w:ascii="Times New Roman"/>
        </w:rPr>
        <w:t>——</w:t>
      </w:r>
      <w:r>
        <w:rPr>
          <w:rFonts w:hint="eastAsia" w:ascii="Times New Roman"/>
        </w:rPr>
        <w:t>修订</w:t>
      </w:r>
      <w:r>
        <w:rPr>
          <w:rFonts w:ascii="Times New Roman"/>
        </w:rPr>
        <w:t>了防治原则，</w:t>
      </w:r>
      <w:r>
        <w:rPr>
          <w:rFonts w:hint="eastAsia" w:ascii="Times New Roman"/>
        </w:rPr>
        <w:t>将防治原则简化，删除原规程中与防治方法重复的内容</w:t>
      </w:r>
      <w:r>
        <w:rPr>
          <w:rFonts w:ascii="Times New Roman"/>
        </w:rPr>
        <w:t>。（见6.1.</w:t>
      </w:r>
      <w:r>
        <w:rPr>
          <w:rFonts w:hint="eastAsia" w:ascii="Times New Roman"/>
        </w:rPr>
        <w:t>3</w:t>
      </w:r>
      <w:r>
        <w:rPr>
          <w:rFonts w:ascii="Times New Roman"/>
        </w:rPr>
        <w:t>，DB44/T 1535—2015中6.1.2）；</w:t>
      </w:r>
    </w:p>
    <w:p>
      <w:pPr>
        <w:pStyle w:val="56"/>
        <w:spacing w:line="240" w:lineRule="auto"/>
        <w:ind w:firstLine="420"/>
        <w:rPr>
          <w:rFonts w:ascii="Times New Roman"/>
        </w:rPr>
      </w:pPr>
      <w:r>
        <w:rPr>
          <w:rFonts w:ascii="Times New Roman"/>
        </w:rPr>
        <w:t>——修订了防治技术措施，按照物理防治、生物防治和化学防治进行分类</w:t>
      </w:r>
      <w:r>
        <w:rPr>
          <w:rFonts w:hint="eastAsia" w:ascii="Times New Roman"/>
        </w:rPr>
        <w:t>，且增加了每种防治措施的操作方法</w:t>
      </w:r>
      <w:r>
        <w:rPr>
          <w:rFonts w:ascii="Times New Roman"/>
        </w:rPr>
        <w:t>。（见，DB44/T 1535—2015中6.</w:t>
      </w:r>
      <w:r>
        <w:rPr>
          <w:rFonts w:hint="eastAsia" w:ascii="Times New Roman"/>
        </w:rPr>
        <w:t>2</w:t>
      </w:r>
      <w:r>
        <w:rPr>
          <w:rFonts w:ascii="Times New Roman"/>
        </w:rPr>
        <w:t>）；</w:t>
      </w:r>
    </w:p>
    <w:p>
      <w:pPr>
        <w:pStyle w:val="56"/>
        <w:spacing w:line="240" w:lineRule="auto"/>
        <w:ind w:firstLine="420"/>
        <w:rPr>
          <w:rFonts w:ascii="Times New Roman"/>
        </w:rPr>
      </w:pPr>
      <w:r>
        <w:rPr>
          <w:rFonts w:ascii="Times New Roman"/>
        </w:rPr>
        <w:t>——完善了油茶病虫害鉴别特征、危害症状及化学防治方法，根据GB/T 8321，明确化学药剂种类和使用参数。（见附录D，DB44/T 1535—2015中附录B）。</w:t>
      </w:r>
    </w:p>
    <w:p>
      <w:pPr>
        <w:pStyle w:val="56"/>
        <w:spacing w:line="240" w:lineRule="auto"/>
        <w:ind w:firstLine="420"/>
        <w:rPr>
          <w:rFonts w:ascii="Times New Roman"/>
        </w:rPr>
      </w:pPr>
      <w:r>
        <w:rPr>
          <w:rFonts w:ascii="Times New Roman"/>
        </w:rPr>
        <w:t>本文件与DB44/T 1535—2015相比，主要结构变化如下：</w:t>
      </w:r>
    </w:p>
    <w:p>
      <w:pPr>
        <w:pStyle w:val="56"/>
        <w:spacing w:line="240" w:lineRule="auto"/>
        <w:ind w:firstLine="420"/>
        <w:rPr>
          <w:rFonts w:ascii="Times New Roman"/>
        </w:rPr>
      </w:pPr>
      <w:r>
        <w:rPr>
          <w:rFonts w:ascii="Times New Roman"/>
        </w:rPr>
        <w:t>——</w:t>
      </w:r>
      <w:r>
        <w:rPr>
          <w:rFonts w:hint="eastAsia" w:ascii="Times New Roman"/>
        </w:rPr>
        <w:t>5 病虫害调查方法中将病害与虫害的调查方法合并，分为5.1踏查和5.2标准地调查。（见5，</w:t>
      </w:r>
      <w:r>
        <w:rPr>
          <w:rFonts w:ascii="Times New Roman"/>
        </w:rPr>
        <w:t>DB44/T 1535—2015中</w:t>
      </w:r>
      <w:r>
        <w:rPr>
          <w:rFonts w:hint="eastAsia" w:ascii="Times New Roman"/>
        </w:rPr>
        <w:t>5）</w:t>
      </w:r>
    </w:p>
    <w:p>
      <w:pPr>
        <w:pStyle w:val="56"/>
        <w:spacing w:line="240" w:lineRule="auto"/>
        <w:ind w:firstLine="420"/>
        <w:rPr>
          <w:rFonts w:ascii="Times New Roman"/>
        </w:rPr>
      </w:pPr>
      <w:r>
        <w:rPr>
          <w:rFonts w:ascii="Times New Roman"/>
        </w:rPr>
        <w:t>——</w:t>
      </w:r>
      <w:r>
        <w:rPr>
          <w:rFonts w:hint="eastAsia" w:ascii="Times New Roman"/>
        </w:rPr>
        <w:t>6 防治技术，将6.1防治原则调整为6防治原则，单独列出。（见6防治原则，</w:t>
      </w:r>
      <w:r>
        <w:rPr>
          <w:rFonts w:ascii="Times New Roman"/>
        </w:rPr>
        <w:t>DB44/T 1535—2015中</w:t>
      </w:r>
      <w:r>
        <w:rPr>
          <w:rFonts w:hint="eastAsia" w:ascii="Times New Roman"/>
        </w:rPr>
        <w:t>6.1）</w:t>
      </w:r>
    </w:p>
    <w:p>
      <w:pPr>
        <w:pStyle w:val="56"/>
        <w:spacing w:line="240" w:lineRule="auto"/>
        <w:ind w:firstLine="420"/>
        <w:rPr>
          <w:rFonts w:ascii="Times New Roman"/>
        </w:rPr>
      </w:pPr>
      <w:r>
        <w:rPr>
          <w:rFonts w:ascii="Times New Roman"/>
        </w:rPr>
        <w:t>——</w:t>
      </w:r>
      <w:r>
        <w:rPr>
          <w:rFonts w:hint="eastAsia" w:ascii="Times New Roman"/>
        </w:rPr>
        <w:t>7 防治措施，将6防治技术调整为7防治措施，分为7.1病害防治和7.2虫害防治。（见7防治措施，</w:t>
      </w:r>
      <w:r>
        <w:rPr>
          <w:rFonts w:ascii="Times New Roman"/>
        </w:rPr>
        <w:t>DB44/T 1535—2015中</w:t>
      </w:r>
      <w:r>
        <w:rPr>
          <w:rFonts w:hint="eastAsia" w:ascii="Times New Roman"/>
        </w:rPr>
        <w:t>6.2）</w:t>
      </w:r>
    </w:p>
    <w:p>
      <w:pPr>
        <w:pStyle w:val="56"/>
        <w:spacing w:line="240" w:lineRule="auto"/>
        <w:ind w:firstLine="420"/>
        <w:rPr>
          <w:rFonts w:ascii="Times New Roman"/>
        </w:rPr>
      </w:pPr>
      <w:r>
        <w:rPr>
          <w:rFonts w:ascii="Times New Roman"/>
        </w:rPr>
        <w:t>——</w:t>
      </w:r>
      <w:r>
        <w:rPr>
          <w:rFonts w:hint="eastAsia" w:ascii="Times New Roman"/>
        </w:rPr>
        <w:t>8 防治效果评价，分为8.1病害和8.2虫害，将虫害中“检查时间”和“检查方法”合并。（见8防治效果评价，</w:t>
      </w:r>
      <w:r>
        <w:rPr>
          <w:rFonts w:ascii="Times New Roman"/>
        </w:rPr>
        <w:t>DB44/T 1535—2015中</w:t>
      </w:r>
      <w:r>
        <w:rPr>
          <w:rFonts w:hint="eastAsia" w:ascii="Times New Roman"/>
        </w:rPr>
        <w:t>7）</w:t>
      </w:r>
    </w:p>
    <w:p>
      <w:pPr>
        <w:pStyle w:val="56"/>
        <w:spacing w:line="240" w:lineRule="auto"/>
        <w:ind w:firstLine="420"/>
        <w:rPr>
          <w:rFonts w:ascii="Times New Roman"/>
        </w:rPr>
      </w:pPr>
      <w:r>
        <w:rPr>
          <w:rFonts w:ascii="Times New Roman"/>
        </w:rPr>
        <w:t>——</w:t>
      </w:r>
      <w:r>
        <w:rPr>
          <w:rFonts w:hint="eastAsia" w:ascii="Times New Roman"/>
        </w:rPr>
        <w:t>9</w:t>
      </w:r>
      <w:r>
        <w:rPr>
          <w:rFonts w:ascii="Times New Roman"/>
        </w:rPr>
        <w:t xml:space="preserve"> </w:t>
      </w:r>
      <w:r>
        <w:rPr>
          <w:rFonts w:hint="eastAsia" w:ascii="Times New Roman"/>
        </w:rPr>
        <w:t>防治档案</w:t>
      </w:r>
      <w:r>
        <w:rPr>
          <w:rFonts w:ascii="Times New Roman"/>
        </w:rPr>
        <w:t xml:space="preserve"> 增加第</w:t>
      </w:r>
      <w:r>
        <w:rPr>
          <w:rFonts w:hint="eastAsia" w:ascii="Times New Roman"/>
        </w:rPr>
        <w:t>9</w:t>
      </w:r>
      <w:r>
        <w:rPr>
          <w:rFonts w:ascii="Times New Roman"/>
        </w:rPr>
        <w:t>章节</w:t>
      </w:r>
      <w:r>
        <w:rPr>
          <w:rFonts w:hint="eastAsia" w:ascii="Times New Roman"/>
        </w:rPr>
        <w:t>防治档案</w:t>
      </w:r>
      <w:r>
        <w:rPr>
          <w:rFonts w:ascii="Times New Roman"/>
        </w:rPr>
        <w:t>；</w:t>
      </w:r>
    </w:p>
    <w:p>
      <w:pPr>
        <w:pStyle w:val="56"/>
        <w:spacing w:line="240" w:lineRule="auto"/>
        <w:ind w:firstLine="420"/>
        <w:rPr>
          <w:rFonts w:ascii="Times New Roman"/>
          <w:color w:val="000000" w:themeColor="text1"/>
          <w14:textFill>
            <w14:solidFill>
              <w14:schemeClr w14:val="tx1"/>
            </w14:solidFill>
          </w14:textFill>
        </w:rPr>
      </w:pPr>
      <w:r>
        <w:rPr>
          <w:rFonts w:ascii="Times New Roman"/>
        </w:rPr>
        <w:t>——附录A拆分为附录</w:t>
      </w:r>
      <w:r>
        <w:rPr>
          <w:rFonts w:hint="eastAsia" w:ascii="Times New Roman"/>
          <w:color w:val="000000" w:themeColor="text1"/>
          <w14:textFill>
            <w14:solidFill>
              <w14:schemeClr w14:val="tx1"/>
            </w14:solidFill>
          </w14:textFill>
        </w:rPr>
        <w:t>B</w:t>
      </w:r>
      <w:r>
        <w:rPr>
          <w:rFonts w:ascii="Times New Roman"/>
          <w:color w:val="000000" w:themeColor="text1"/>
          <w14:textFill>
            <w14:solidFill>
              <w14:schemeClr w14:val="tx1"/>
            </w14:solidFill>
          </w14:textFill>
        </w:rPr>
        <w:t>和附录C。（见附录</w:t>
      </w:r>
      <w:r>
        <w:rPr>
          <w:rFonts w:hint="eastAsia" w:ascii="Times New Roman"/>
          <w:color w:val="000000" w:themeColor="text1"/>
          <w14:textFill>
            <w14:solidFill>
              <w14:schemeClr w14:val="tx1"/>
            </w14:solidFill>
          </w14:textFill>
        </w:rPr>
        <w:t>B</w:t>
      </w:r>
      <w:r>
        <w:rPr>
          <w:rFonts w:ascii="Times New Roman"/>
          <w:color w:val="000000" w:themeColor="text1"/>
          <w14:textFill>
            <w14:solidFill>
              <w14:schemeClr w14:val="tx1"/>
            </w14:solidFill>
          </w14:textFill>
        </w:rPr>
        <w:t>和附录</w:t>
      </w:r>
      <w:r>
        <w:rPr>
          <w:rFonts w:hint="eastAsia" w:ascii="Times New Roman"/>
          <w:color w:val="000000" w:themeColor="text1"/>
          <w14:textFill>
            <w14:solidFill>
              <w14:schemeClr w14:val="tx1"/>
            </w14:solidFill>
          </w14:textFill>
        </w:rPr>
        <w:t>C</w:t>
      </w:r>
      <w:r>
        <w:rPr>
          <w:rFonts w:ascii="Times New Roman"/>
          <w:color w:val="000000" w:themeColor="text1"/>
          <w14:textFill>
            <w14:solidFill>
              <w14:schemeClr w14:val="tx1"/>
            </w14:solidFill>
          </w14:textFill>
        </w:rPr>
        <w:t>，DB44/T 1535—2015中附录A表A.1、A.2、A.3、A.4、A.5、A.6、A.7、A.8）；</w:t>
      </w:r>
    </w:p>
    <w:p>
      <w:pPr>
        <w:pStyle w:val="56"/>
        <w:spacing w:line="24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——附录B 油茶病虫害发生（危害）程度分级和成灾标准，增加“表B.1病害发生程度分级标准、表B.2害虫危害程度分级标准和表B.3成灾标准”；</w:t>
      </w:r>
      <w:r>
        <w:rPr>
          <w:rFonts w:hint="eastAsia" w:ascii="Times New Roman"/>
          <w:color w:val="000000" w:themeColor="text1"/>
          <w14:textFill>
            <w14:solidFill>
              <w14:schemeClr w14:val="tx1"/>
            </w14:solidFill>
          </w14:textFill>
        </w:rPr>
        <w:t>（见</w:t>
      </w:r>
      <w:r>
        <w:rPr>
          <w:rFonts w:ascii="Times New Roman"/>
          <w:color w:val="000000" w:themeColor="text1"/>
          <w14:textFill>
            <w14:solidFill>
              <w14:schemeClr w14:val="tx1"/>
            </w14:solidFill>
          </w14:textFill>
        </w:rPr>
        <w:t>附录</w:t>
      </w:r>
      <w:r>
        <w:rPr>
          <w:rFonts w:hint="eastAsia" w:ascii="Times New Roman"/>
          <w:color w:val="000000" w:themeColor="text1"/>
          <w14:textFill>
            <w14:solidFill>
              <w14:schemeClr w14:val="tx1"/>
            </w14:solidFill>
          </w14:textFill>
        </w:rPr>
        <w:t>B，</w:t>
      </w:r>
      <w:r>
        <w:rPr>
          <w:rFonts w:ascii="Times New Roman"/>
          <w:color w:val="000000" w:themeColor="text1"/>
          <w14:textFill>
            <w14:solidFill>
              <w14:schemeClr w14:val="tx1"/>
            </w14:solidFill>
          </w14:textFill>
        </w:rPr>
        <w:t>DB44/T 1535—2015中</w:t>
      </w:r>
      <w:r>
        <w:rPr>
          <w:rFonts w:hint="eastAsia" w:ascii="Times New Roman"/>
          <w:color w:val="000000" w:themeColor="text1"/>
          <w14:textFill>
            <w14:solidFill>
              <w14:schemeClr w14:val="tx1"/>
            </w14:solidFill>
          </w14:textFill>
        </w:rPr>
        <w:t>表</w:t>
      </w:r>
      <w:r>
        <w:rPr>
          <w:rFonts w:ascii="Times New Roman"/>
          <w:color w:val="000000" w:themeColor="text1"/>
          <w14:textFill>
            <w14:solidFill>
              <w14:schemeClr w14:val="tx1"/>
            </w14:solidFill>
          </w14:textFill>
        </w:rPr>
        <w:t>A.1、A.2</w:t>
      </w:r>
      <w:r>
        <w:rPr>
          <w:rFonts w:hint="eastAsia" w:ascii="Times New Roman"/>
          <w:color w:val="000000" w:themeColor="text1"/>
          <w14:textFill>
            <w14:solidFill>
              <w14:schemeClr w14:val="tx1"/>
            </w14:solidFill>
          </w14:textFill>
        </w:rPr>
        <w:t>）；</w:t>
      </w:r>
    </w:p>
    <w:p>
      <w:pPr>
        <w:pStyle w:val="56"/>
        <w:spacing w:line="24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——附录D拆分为表D.1和表D.2。（见附录D，DB44/T 1535—2015中附录B）。</w:t>
      </w:r>
    </w:p>
    <w:p>
      <w:pPr>
        <w:pStyle w:val="56"/>
        <w:spacing w:line="24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本文件与DB44/T 1535-2015相比，主要描述性修改如下：</w:t>
      </w:r>
    </w:p>
    <w:p>
      <w:pPr>
        <w:pStyle w:val="56"/>
        <w:spacing w:line="240" w:lineRule="auto"/>
        <w:ind w:firstLine="420"/>
        <w:rPr>
          <w:rFonts w:ascii="Times New Roman"/>
        </w:rPr>
      </w:pPr>
      <w:r>
        <w:rPr>
          <w:rFonts w:ascii="Times New Roman"/>
        </w:rPr>
        <w:t>——</w:t>
      </w:r>
      <w:r>
        <w:rPr>
          <w:rFonts w:hint="eastAsia" w:ascii="Times New Roman"/>
        </w:rPr>
        <w:t>1范围 根据修改后的规程内容，修订规程范围的表述。（见范围，</w:t>
      </w:r>
      <w:r>
        <w:rPr>
          <w:rFonts w:ascii="Times New Roman"/>
        </w:rPr>
        <w:t>DB44/T 1535</w:t>
      </w:r>
      <w:r>
        <w:rPr>
          <w:rFonts w:ascii="Times New Roman"/>
          <w:color w:val="000000" w:themeColor="text1"/>
          <w14:textFill>
            <w14:solidFill>
              <w14:schemeClr w14:val="tx1"/>
            </w14:solidFill>
          </w14:textFill>
        </w:rPr>
        <w:t>—</w:t>
      </w:r>
      <w:r>
        <w:rPr>
          <w:rFonts w:ascii="Times New Roman"/>
        </w:rPr>
        <w:t>2015中</w:t>
      </w:r>
      <w:r>
        <w:rPr>
          <w:rFonts w:hint="eastAsia" w:ascii="Times New Roman"/>
        </w:rPr>
        <w:t>范围）；</w:t>
      </w:r>
    </w:p>
    <w:p>
      <w:pPr>
        <w:pStyle w:val="56"/>
        <w:spacing w:line="240" w:lineRule="auto"/>
        <w:ind w:firstLine="420"/>
        <w:rPr>
          <w:rFonts w:ascii="Times New Roman"/>
        </w:rPr>
      </w:pPr>
      <w:r>
        <w:rPr>
          <w:rFonts w:ascii="Times New Roman"/>
        </w:rPr>
        <w:t>——</w:t>
      </w:r>
      <w:r>
        <w:rPr>
          <w:rFonts w:hint="eastAsia" w:ascii="Times New Roman"/>
        </w:rPr>
        <w:t>3术语和定义 修订“病情指数”中公示中“代表数值”为“相对级代表数值”；</w:t>
      </w:r>
    </w:p>
    <w:p>
      <w:pPr>
        <w:pStyle w:val="56"/>
        <w:spacing w:line="240" w:lineRule="auto"/>
        <w:ind w:firstLine="420"/>
        <w:rPr>
          <w:rFonts w:ascii="Times New Roman"/>
        </w:rPr>
      </w:pPr>
      <w:r>
        <w:rPr>
          <w:rFonts w:ascii="Times New Roman"/>
        </w:rPr>
        <w:t>——4</w:t>
      </w:r>
      <w:r>
        <w:rPr>
          <w:rFonts w:hint="eastAsia" w:ascii="Times New Roman"/>
        </w:rPr>
        <w:t>主要病虫害种类</w:t>
      </w:r>
      <w:r>
        <w:rPr>
          <w:rFonts w:ascii="Times New Roman"/>
        </w:rPr>
        <w:t xml:space="preserve"> 病害中删除病害名称前的“油茶”二字</w:t>
      </w:r>
      <w:r>
        <w:rPr>
          <w:rFonts w:hint="eastAsia" w:ascii="Times New Roman"/>
        </w:rPr>
        <w:t>，增加主语“油茶病害主要有。。。”、“油茶虫害主要有。。。”</w:t>
      </w:r>
      <w:r>
        <w:rPr>
          <w:rFonts w:ascii="Times New Roman"/>
        </w:rPr>
        <w:t>。（见4，DB44/T 1535</w:t>
      </w:r>
      <w:r>
        <w:rPr>
          <w:rFonts w:ascii="Times New Roman"/>
          <w:color w:val="000000" w:themeColor="text1"/>
          <w14:textFill>
            <w14:solidFill>
              <w14:schemeClr w14:val="tx1"/>
            </w14:solidFill>
          </w14:textFill>
        </w:rPr>
        <w:t>—</w:t>
      </w:r>
      <w:r>
        <w:rPr>
          <w:rFonts w:ascii="Times New Roman"/>
        </w:rPr>
        <w:t>2015中4）；</w:t>
      </w:r>
    </w:p>
    <w:p>
      <w:pPr>
        <w:pStyle w:val="56"/>
        <w:spacing w:line="240" w:lineRule="auto"/>
        <w:ind w:firstLine="420"/>
        <w:rPr>
          <w:rFonts w:ascii="Times New Roman"/>
        </w:rPr>
      </w:pPr>
      <w:r>
        <w:rPr>
          <w:rFonts w:ascii="Times New Roman"/>
        </w:rPr>
        <w:t>——</w:t>
      </w:r>
      <w:r>
        <w:rPr>
          <w:rFonts w:hint="eastAsia" w:ascii="Times New Roman"/>
        </w:rPr>
        <w:t>5病虫害调查方法 “专题调查”修改为“标准地调查”。（见5病虫害调查方法，</w:t>
      </w:r>
      <w:r>
        <w:rPr>
          <w:rFonts w:ascii="Times New Roman"/>
        </w:rPr>
        <w:t>DB44/T 1535</w:t>
      </w:r>
      <w:r>
        <w:rPr>
          <w:rFonts w:ascii="Times New Roman"/>
          <w:color w:val="000000" w:themeColor="text1"/>
          <w14:textFill>
            <w14:solidFill>
              <w14:schemeClr w14:val="tx1"/>
            </w14:solidFill>
          </w14:textFill>
        </w:rPr>
        <w:t>—</w:t>
      </w:r>
      <w:r>
        <w:rPr>
          <w:rFonts w:ascii="Times New Roman"/>
        </w:rPr>
        <w:t>2015中</w:t>
      </w:r>
      <w:r>
        <w:rPr>
          <w:rFonts w:hint="eastAsia" w:ascii="Times New Roman"/>
        </w:rPr>
        <w:t>5.1.2和5.2.2）</w:t>
      </w:r>
    </w:p>
    <w:p>
      <w:pPr>
        <w:pStyle w:val="56"/>
        <w:spacing w:line="240" w:lineRule="auto"/>
        <w:ind w:firstLine="420"/>
        <w:rPr>
          <w:rFonts w:ascii="Times New Roman"/>
        </w:rPr>
      </w:pPr>
      <w:r>
        <w:rPr>
          <w:rFonts w:hint="eastAsia" w:ascii="Times New Roman"/>
        </w:rPr>
        <w:t>请注意本文件的某些内容可能涉及专利。本文件的发布机构不承担识别专利的责任。</w:t>
      </w:r>
    </w:p>
    <w:p>
      <w:pPr>
        <w:pStyle w:val="56"/>
        <w:spacing w:line="240" w:lineRule="auto"/>
        <w:ind w:firstLine="420"/>
        <w:rPr>
          <w:rFonts w:ascii="Times New Roman"/>
        </w:rPr>
      </w:pPr>
      <w:r>
        <w:rPr>
          <w:rFonts w:ascii="Times New Roman"/>
        </w:rPr>
        <w:t>本文件由广东省林业局提出并组织实施。</w:t>
      </w:r>
    </w:p>
    <w:p>
      <w:pPr>
        <w:pStyle w:val="56"/>
        <w:spacing w:line="240" w:lineRule="auto"/>
        <w:ind w:firstLine="420"/>
        <w:rPr>
          <w:rFonts w:ascii="Times New Roman"/>
        </w:rPr>
      </w:pPr>
      <w:r>
        <w:rPr>
          <w:rFonts w:ascii="Times New Roman"/>
        </w:rPr>
        <w:t>本文件由广东省林业标准化技术委员会</w:t>
      </w:r>
      <w:r>
        <w:rPr>
          <w:rFonts w:hint="eastAsia" w:ascii="Times New Roman"/>
        </w:rPr>
        <w:t>（GD/TC 146）</w:t>
      </w:r>
      <w:r>
        <w:rPr>
          <w:rFonts w:ascii="Times New Roman"/>
        </w:rPr>
        <w:t>归口。</w:t>
      </w:r>
    </w:p>
    <w:p>
      <w:pPr>
        <w:pStyle w:val="56"/>
        <w:spacing w:line="240" w:lineRule="auto"/>
        <w:ind w:firstLine="420"/>
        <w:rPr>
          <w:rFonts w:ascii="Times New Roman"/>
        </w:rPr>
      </w:pPr>
      <w:r>
        <w:rPr>
          <w:rFonts w:ascii="Times New Roman"/>
        </w:rPr>
        <w:t>本文件起草单位：广东省林业科学研究院。</w:t>
      </w:r>
    </w:p>
    <w:p>
      <w:pPr>
        <w:pStyle w:val="56"/>
        <w:spacing w:line="240" w:lineRule="auto"/>
        <w:ind w:firstLine="420"/>
        <w:rPr>
          <w:rFonts w:ascii="Times New Roman"/>
        </w:rPr>
      </w:pPr>
      <w:r>
        <w:rPr>
          <w:rFonts w:ascii="Times New Roman"/>
        </w:rPr>
        <w:t>本文件主要起草人：扈丽丽，官莉莉，</w:t>
      </w:r>
      <w:r>
        <w:rPr>
          <w:rFonts w:hint="eastAsia" w:ascii="Times New Roman"/>
        </w:rPr>
        <w:t>崔高峰，</w:t>
      </w:r>
      <w:r>
        <w:rPr>
          <w:rFonts w:ascii="Times New Roman"/>
        </w:rPr>
        <w:t>肖丽娜</w:t>
      </w:r>
      <w:r>
        <w:rPr>
          <w:rFonts w:hint="eastAsia" w:ascii="Times New Roman"/>
        </w:rPr>
        <w:t>，</w:t>
      </w:r>
      <w:r>
        <w:rPr>
          <w:rFonts w:ascii="Times New Roman"/>
        </w:rPr>
        <w:t>黄咏槐，赵丹阳，陈刘生，黄华毅</w:t>
      </w:r>
      <w:r>
        <w:rPr>
          <w:rFonts w:hint="eastAsia" w:ascii="Times New Roman"/>
        </w:rPr>
        <w:t>，高成龙</w:t>
      </w:r>
      <w:r>
        <w:rPr>
          <w:rFonts w:ascii="Times New Roman"/>
        </w:rPr>
        <w:t>。</w:t>
      </w:r>
    </w:p>
    <w:p>
      <w:pPr>
        <w:pStyle w:val="56"/>
        <w:spacing w:line="240" w:lineRule="auto"/>
        <w:ind w:firstLine="420"/>
        <w:rPr>
          <w:rFonts w:ascii="Times New Roman"/>
        </w:rPr>
      </w:pPr>
      <w:r>
        <w:rPr>
          <w:rFonts w:ascii="Times New Roman"/>
        </w:rPr>
        <w:t>本文件及其所代替文件的历次版本发布情况为：</w:t>
      </w:r>
    </w:p>
    <w:p>
      <w:pPr>
        <w:pStyle w:val="56"/>
        <w:spacing w:line="240" w:lineRule="auto"/>
        <w:ind w:firstLine="420"/>
        <w:rPr>
          <w:rFonts w:ascii="Times New Roman"/>
        </w:rPr>
      </w:pPr>
      <w:r>
        <w:rPr>
          <w:rFonts w:ascii="Times New Roman"/>
        </w:rPr>
        <w:t>——2015年首次发布为DB44/T 1535</w:t>
      </w:r>
      <w:r>
        <w:rPr>
          <w:rFonts w:ascii="Times New Roman"/>
          <w:color w:val="000000" w:themeColor="text1"/>
          <w14:textFill>
            <w14:solidFill>
              <w14:schemeClr w14:val="tx1"/>
            </w14:solidFill>
          </w14:textFill>
        </w:rPr>
        <w:t>—</w:t>
      </w:r>
      <w:r>
        <w:rPr>
          <w:rFonts w:ascii="Times New Roman"/>
        </w:rPr>
        <w:t>2015；</w:t>
      </w:r>
    </w:p>
    <w:p>
      <w:pPr>
        <w:pStyle w:val="56"/>
        <w:spacing w:line="240" w:lineRule="auto"/>
        <w:ind w:firstLine="420"/>
        <w:rPr>
          <w:rFonts w:ascii="Times New Roman"/>
        </w:rPr>
      </w:pPr>
      <w:r>
        <w:rPr>
          <w:rFonts w:ascii="Times New Roman"/>
        </w:rPr>
        <w:t>——本次为第一次修订。</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8DED65B3231D496D92D9695684EECD69"/>
        </w:placeholder>
      </w:sdtPr>
      <w:sdtContent>
        <w:p>
          <w:pPr>
            <w:pStyle w:val="177"/>
            <w:spacing w:before="3" w:beforeLines="1" w:after="686" w:afterLines="220"/>
          </w:pPr>
          <w:bookmarkStart w:id="28" w:name="NEW_STAND_NAME"/>
          <w:r>
            <w:rPr>
              <w:rFonts w:hint="eastAsia"/>
            </w:rPr>
            <w:t>油茶病虫害防治技术规程</w:t>
          </w:r>
        </w:p>
      </w:sdtContent>
    </w:sdt>
    <w:bookmarkEnd w:id="28"/>
    <w:p>
      <w:pPr>
        <w:pStyle w:val="104"/>
        <w:spacing w:before="312" w:after="312"/>
      </w:pPr>
      <w:bookmarkStart w:id="29" w:name="_Toc24884218"/>
      <w:bookmarkStart w:id="30" w:name="_Toc97191423"/>
      <w:bookmarkStart w:id="31" w:name="_Toc26986530"/>
      <w:bookmarkStart w:id="32" w:name="_Toc192862596"/>
      <w:bookmarkStart w:id="33" w:name="_Toc24884211"/>
      <w:bookmarkStart w:id="34" w:name="_Toc26718930"/>
      <w:bookmarkStart w:id="35" w:name="_Toc26986771"/>
      <w:bookmarkStart w:id="36" w:name="_Toc192862558"/>
      <w:bookmarkStart w:id="37" w:name="_Toc180240296"/>
      <w:bookmarkStart w:id="38" w:name="_Toc17233333"/>
      <w:bookmarkStart w:id="39" w:name="_Toc196470369"/>
      <w:bookmarkStart w:id="40" w:name="_Toc26648465"/>
      <w:bookmarkStart w:id="41" w:name="_Toc17233325"/>
      <w:bookmarkStart w:id="42" w:name="_Toc1929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56"/>
        <w:spacing w:after="0"/>
        <w:ind w:firstLine="420"/>
        <w:rPr>
          <w:rFonts w:ascii="Times New Roman"/>
          <w:color w:val="000000" w:themeColor="text1"/>
          <w:szCs w:val="21"/>
          <w14:textFill>
            <w14:solidFill>
              <w14:schemeClr w14:val="tx1"/>
            </w14:solidFill>
          </w14:textFill>
        </w:rPr>
      </w:pPr>
      <w:bookmarkStart w:id="43" w:name="_Toc26648466"/>
      <w:bookmarkStart w:id="44" w:name="_Toc24884212"/>
      <w:bookmarkStart w:id="45" w:name="_Toc17233334"/>
      <w:bookmarkStart w:id="46" w:name="_Toc17233326"/>
      <w:bookmarkStart w:id="47" w:name="_Toc24884219"/>
      <w:r>
        <w:rPr>
          <w:rFonts w:hint="eastAsia"/>
        </w:rPr>
        <w:t>本文件规定了</w:t>
      </w:r>
      <w:r>
        <w:rPr>
          <w:rFonts w:hAnsi="宋体"/>
        </w:rPr>
        <w:t>油茶</w:t>
      </w:r>
      <w:r>
        <w:rPr>
          <w:rFonts w:ascii="Times New Roman" w:eastAsia="Helvetica"/>
          <w:i/>
          <w:shd w:val="clear" w:color="auto" w:fill="FFFFFF"/>
        </w:rPr>
        <w:t>Camellia oleifera</w:t>
      </w:r>
      <w:r>
        <w:rPr>
          <w:rFonts w:hint="eastAsia" w:hAnsi="宋体"/>
        </w:rPr>
        <w:t>主要</w:t>
      </w:r>
      <w:r>
        <w:rPr>
          <w:rFonts w:hAnsi="宋体"/>
        </w:rPr>
        <w:t>病虫害</w:t>
      </w:r>
      <w:r>
        <w:rPr>
          <w:rFonts w:hint="eastAsia" w:hAnsi="宋体"/>
        </w:rPr>
        <w:t>种类、</w:t>
      </w:r>
      <w:r>
        <w:rPr>
          <w:rFonts w:hint="eastAsia" w:hAnsi="宋体"/>
          <w:color w:val="000000" w:themeColor="text1"/>
          <w14:textFill>
            <w14:solidFill>
              <w14:schemeClr w14:val="tx1"/>
            </w14:solidFill>
          </w14:textFill>
        </w:rPr>
        <w:t>调查方法</w:t>
      </w:r>
      <w:r>
        <w:rPr>
          <w:rFonts w:hAnsi="宋体"/>
          <w:color w:val="000000" w:themeColor="text1"/>
          <w14:textFill>
            <w14:solidFill>
              <w14:schemeClr w14:val="tx1"/>
            </w14:solidFill>
          </w14:textFill>
        </w:rPr>
        <w:t>、防治</w:t>
      </w:r>
      <w:r>
        <w:rPr>
          <w:rFonts w:hint="eastAsia" w:hAnsi="宋体"/>
          <w:color w:val="000000" w:themeColor="text1"/>
          <w14:textFill>
            <w14:solidFill>
              <w14:schemeClr w14:val="tx1"/>
            </w14:solidFill>
          </w14:textFill>
        </w:rPr>
        <w:t>原则、防治措施、</w:t>
      </w:r>
      <w:r>
        <w:rPr>
          <w:rFonts w:hAnsi="宋体"/>
          <w:color w:val="000000" w:themeColor="text1"/>
          <w14:textFill>
            <w14:solidFill>
              <w14:schemeClr w14:val="tx1"/>
            </w14:solidFill>
          </w14:textFill>
        </w:rPr>
        <w:t>防治效果</w:t>
      </w:r>
      <w:r>
        <w:rPr>
          <w:rFonts w:hint="eastAsia" w:hAnsi="宋体"/>
          <w:color w:val="000000" w:themeColor="text1"/>
          <w14:textFill>
            <w14:solidFill>
              <w14:schemeClr w14:val="tx1"/>
            </w14:solidFill>
          </w14:textFill>
        </w:rPr>
        <w:t>评价和防治档案管理</w:t>
      </w:r>
      <w:r>
        <w:rPr>
          <w:rFonts w:hAnsi="宋体"/>
          <w:color w:val="000000" w:themeColor="text1"/>
          <w14:textFill>
            <w14:solidFill>
              <w14:schemeClr w14:val="tx1"/>
            </w14:solidFill>
          </w14:textFill>
        </w:rPr>
        <w:t>等技术要求。</w:t>
      </w:r>
    </w:p>
    <w:p>
      <w:pPr>
        <w:pStyle w:val="56"/>
        <w:spacing w:after="0"/>
        <w:ind w:firstLine="420"/>
      </w:pPr>
      <w:r>
        <w:rPr>
          <w:rFonts w:hint="eastAsia"/>
        </w:rPr>
        <w:t>本文件</w:t>
      </w:r>
      <w:r>
        <w:rPr>
          <w:rFonts w:hAnsi="宋体"/>
        </w:rPr>
        <w:t>适用于油茶病虫害防治。</w:t>
      </w:r>
    </w:p>
    <w:p>
      <w:pPr>
        <w:pStyle w:val="104"/>
        <w:spacing w:before="312" w:after="312"/>
      </w:pPr>
      <w:bookmarkStart w:id="48" w:name="_Toc19025"/>
      <w:bookmarkStart w:id="49" w:name="_Toc192862559"/>
      <w:bookmarkStart w:id="50" w:name="_Toc26718931"/>
      <w:bookmarkStart w:id="51" w:name="_Toc97191424"/>
      <w:bookmarkStart w:id="52" w:name="_Toc192862597"/>
      <w:bookmarkStart w:id="53" w:name="_Toc26986531"/>
      <w:bookmarkStart w:id="54" w:name="_Toc180240297"/>
      <w:bookmarkStart w:id="55" w:name="_Toc26986772"/>
      <w:bookmarkStart w:id="56" w:name="_Toc196470370"/>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504C13389A3B494FAC529B6705A8AAE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spacing w:after="0" w:line="240" w:lineRule="auto"/>
        <w:ind w:firstLine="420"/>
      </w:pPr>
      <w:r>
        <w:t>GB/T 8321（所有部分）农药合理使用准则</w:t>
      </w:r>
    </w:p>
    <w:p>
      <w:pPr>
        <w:pStyle w:val="56"/>
        <w:spacing w:after="0" w:line="240" w:lineRule="auto"/>
        <w:ind w:firstLine="420"/>
      </w:pPr>
      <w:r>
        <w:t>LY/T 2011  林业主要有害生物调查总则</w:t>
      </w:r>
    </w:p>
    <w:p>
      <w:pPr>
        <w:pStyle w:val="56"/>
        <w:spacing w:after="0" w:line="240" w:lineRule="auto"/>
        <w:ind w:firstLine="420"/>
      </w:pPr>
      <w:r>
        <w:t>LY/T 1681  林业有害生物发生及成灾标准</w:t>
      </w:r>
    </w:p>
    <w:p>
      <w:pPr>
        <w:pStyle w:val="104"/>
        <w:spacing w:before="312" w:after="312"/>
      </w:pPr>
      <w:bookmarkStart w:id="57" w:name="_Toc192862560"/>
      <w:bookmarkStart w:id="58" w:name="_Toc97191425"/>
      <w:bookmarkStart w:id="59" w:name="_Toc180240298"/>
      <w:bookmarkStart w:id="60" w:name="_Toc192862598"/>
      <w:bookmarkStart w:id="61" w:name="_Toc16765"/>
      <w:bookmarkStart w:id="62" w:name="_Toc196470371"/>
      <w:r>
        <w:rPr>
          <w:rFonts w:hint="eastAsia"/>
          <w:szCs w:val="21"/>
        </w:rPr>
        <w:t>术语和定义</w:t>
      </w:r>
      <w:bookmarkEnd w:id="57"/>
      <w:bookmarkEnd w:id="58"/>
      <w:bookmarkEnd w:id="59"/>
      <w:bookmarkEnd w:id="60"/>
      <w:bookmarkEnd w:id="61"/>
      <w:bookmarkEnd w:id="62"/>
    </w:p>
    <w:sdt>
      <w:sdtPr>
        <w:id w:val="-1909835108"/>
        <w:placeholder>
          <w:docPart w:val="032969EAFF024A45BE91B691260FA24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3" w:name="_Toc26986532"/>
          <w:bookmarkEnd w:id="63"/>
          <w:r>
            <w:t>下列术语和定义适用于本文件。</w:t>
          </w:r>
        </w:p>
      </w:sdtContent>
    </w:sdt>
    <w:p>
      <w:pPr>
        <w:pStyle w:val="105"/>
        <w:spacing w:before="156" w:after="156"/>
      </w:pPr>
      <w:bookmarkStart w:id="64" w:name="_Toc192862561"/>
      <w:bookmarkEnd w:id="64"/>
      <w:bookmarkStart w:id="65" w:name="_Toc196470372"/>
      <w:bookmarkEnd w:id="65"/>
      <w:bookmarkStart w:id="66" w:name="_Toc3843"/>
    </w:p>
    <w:p>
      <w:pPr>
        <w:pStyle w:val="105"/>
        <w:numPr>
          <w:ilvl w:val="0"/>
          <w:numId w:val="0"/>
        </w:numPr>
        <w:spacing w:before="156" w:after="156"/>
        <w:ind w:firstLine="420" w:firstLineChars="200"/>
      </w:pPr>
      <w:bookmarkStart w:id="67" w:name="_Toc196470373"/>
      <w:bookmarkStart w:id="68" w:name="_Toc192862562"/>
      <w:r>
        <w:rPr>
          <w:rFonts w:hint="eastAsia"/>
        </w:rPr>
        <w:t>发病率incidence</w:t>
      </w:r>
      <w:bookmarkEnd w:id="66"/>
      <w:bookmarkEnd w:id="67"/>
      <w:bookmarkEnd w:id="68"/>
    </w:p>
    <w:p>
      <w:pPr>
        <w:pStyle w:val="56"/>
        <w:spacing w:after="0" w:line="240" w:lineRule="auto"/>
        <w:ind w:firstLine="420"/>
        <w:rPr>
          <w:rFonts w:hAnsi="宋体"/>
        </w:rPr>
      </w:pPr>
      <w:r>
        <w:rPr>
          <w:rFonts w:hint="eastAsia" w:hAnsi="宋体"/>
        </w:rPr>
        <w:t>发病植株或植物器官（叶片、根、茎、果实、种子等）占调查植株总数或器官总数的百分比，用以表示发病的普遍程度。</w:t>
      </w:r>
    </w:p>
    <w:p>
      <w:pPr>
        <w:pStyle w:val="56"/>
        <w:spacing w:after="0" w:line="240" w:lineRule="auto"/>
        <w:ind w:firstLine="420"/>
        <w:rPr>
          <w:rFonts w:hAnsi="宋体"/>
        </w:rPr>
      </w:pPr>
      <w:r>
        <w:rPr>
          <w:rFonts w:hint="eastAsia" w:hAnsi="宋体"/>
        </w:rPr>
        <w:t>发病率（%）=[调查病株（叶、果）数/调查总株（叶、果）数]</w:t>
      </w:r>
      <w:r>
        <w:rPr>
          <w:rFonts w:ascii="Arial" w:hAnsi="Arial" w:cs="Arial"/>
        </w:rPr>
        <w:t>×</w:t>
      </w:r>
      <w:r>
        <w:rPr>
          <w:rFonts w:hint="eastAsia" w:hAnsi="宋体" w:cs="宋体"/>
        </w:rPr>
        <w:t>100</w:t>
      </w:r>
    </w:p>
    <w:p>
      <w:pPr>
        <w:pStyle w:val="105"/>
        <w:spacing w:before="156" w:after="156"/>
      </w:pPr>
      <w:bookmarkStart w:id="69" w:name="_Toc192862563"/>
      <w:bookmarkEnd w:id="69"/>
      <w:bookmarkStart w:id="70" w:name="_Toc196470374"/>
      <w:bookmarkEnd w:id="70"/>
      <w:bookmarkStart w:id="71" w:name="_Toc8320"/>
    </w:p>
    <w:p>
      <w:pPr>
        <w:pStyle w:val="105"/>
        <w:numPr>
          <w:ilvl w:val="0"/>
          <w:numId w:val="0"/>
        </w:numPr>
        <w:spacing w:before="156" w:after="156"/>
        <w:ind w:firstLine="420" w:firstLineChars="200"/>
      </w:pPr>
      <w:bookmarkStart w:id="72" w:name="_Toc192862564"/>
      <w:bookmarkStart w:id="73" w:name="_Toc196470375"/>
      <w:r>
        <w:rPr>
          <w:rFonts w:hint="eastAsia"/>
        </w:rPr>
        <w:t>病情指数disease index</w:t>
      </w:r>
      <w:bookmarkEnd w:id="71"/>
      <w:bookmarkEnd w:id="72"/>
      <w:bookmarkEnd w:id="73"/>
    </w:p>
    <w:p>
      <w:pPr>
        <w:pStyle w:val="56"/>
        <w:spacing w:after="0" w:line="240" w:lineRule="auto"/>
        <w:ind w:firstLine="420"/>
        <w:rPr>
          <w:rFonts w:hAnsi="宋体"/>
        </w:rPr>
      </w:pPr>
      <w:r>
        <w:rPr>
          <w:rFonts w:hint="eastAsia" w:hAnsi="宋体"/>
        </w:rPr>
        <w:t>植物病害发生普遍程度和严重程度的综合指标。</w:t>
      </w:r>
    </w:p>
    <w:p>
      <w:pPr>
        <w:pStyle w:val="56"/>
        <w:spacing w:after="0" w:line="240" w:lineRule="auto"/>
        <w:ind w:firstLine="420"/>
        <w:rPr>
          <w:rFonts w:hAnsi="宋体"/>
          <w:color w:val="000000" w:themeColor="text1"/>
          <w14:textFill>
            <w14:solidFill>
              <w14:schemeClr w14:val="tx1"/>
            </w14:solidFill>
          </w14:textFill>
        </w:rPr>
      </w:pPr>
      <w:r>
        <w:rPr>
          <w:rFonts w:hint="eastAsia" w:hAnsi="宋体"/>
        </w:rPr>
        <w:t>病情指</w:t>
      </w:r>
      <w:r>
        <w:rPr>
          <w:rFonts w:hint="eastAsia"/>
          <w:color w:val="000000" w:themeColor="text1"/>
          <w14:textFill>
            <w14:solidFill>
              <w14:schemeClr w14:val="tx1"/>
            </w14:solidFill>
          </w14:textFill>
        </w:rPr>
        <w:t>数=</w:t>
      </w:r>
      <w:r>
        <w:rPr>
          <w:rFonts w:hint="eastAsia" w:hAnsi="宋体"/>
          <w:color w:val="000000" w:themeColor="text1"/>
          <w14:textFill>
            <w14:solidFill>
              <w14:schemeClr w14:val="tx1"/>
            </w14:solidFill>
          </w14:textFill>
        </w:rPr>
        <w:t>[∑（各病级病叶（株）数</w:t>
      </w:r>
      <w:r>
        <w:rPr>
          <w:rFonts w:ascii="Arial" w:hAnsi="Arial" w:cs="Arial"/>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相对级代表数值</w:t>
      </w:r>
      <w:r>
        <w:rPr>
          <w:rFonts w:hint="eastAsia" w:hAnsi="宋体"/>
          <w:color w:val="000000" w:themeColor="text1"/>
          <w14:textFill>
            <w14:solidFill>
              <w14:schemeClr w14:val="tx1"/>
            </w14:solidFill>
          </w14:textFill>
        </w:rPr>
        <w:t>）/调查总叶（株）数</w:t>
      </w:r>
      <w:r>
        <w:rPr>
          <w:rFonts w:ascii="Arial" w:hAnsi="Arial" w:cs="Arial"/>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最高级代表数值</w:t>
      </w:r>
      <w:r>
        <w:rPr>
          <w:rFonts w:hint="eastAsia" w:hAnsi="宋体"/>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100</w:t>
      </w:r>
    </w:p>
    <w:p>
      <w:pPr>
        <w:pStyle w:val="105"/>
        <w:spacing w:before="156" w:after="156"/>
        <w:rPr>
          <w:color w:val="000000" w:themeColor="text1"/>
          <w14:textFill>
            <w14:solidFill>
              <w14:schemeClr w14:val="tx1"/>
            </w14:solidFill>
          </w14:textFill>
        </w:rPr>
      </w:pPr>
      <w:bookmarkStart w:id="74" w:name="_Toc196470376"/>
      <w:bookmarkEnd w:id="74"/>
      <w:bookmarkStart w:id="75" w:name="_Toc192862565"/>
      <w:bookmarkEnd w:id="75"/>
      <w:bookmarkStart w:id="76" w:name="_Toc1102"/>
    </w:p>
    <w:p>
      <w:pPr>
        <w:pStyle w:val="105"/>
        <w:numPr>
          <w:ilvl w:val="0"/>
          <w:numId w:val="0"/>
        </w:numPr>
        <w:spacing w:before="156" w:after="156"/>
        <w:ind w:firstLine="420" w:firstLineChars="200"/>
        <w:rPr>
          <w:color w:val="000000" w:themeColor="text1"/>
          <w14:textFill>
            <w14:solidFill>
              <w14:schemeClr w14:val="tx1"/>
            </w14:solidFill>
          </w14:textFill>
        </w:rPr>
      </w:pPr>
      <w:bookmarkStart w:id="77" w:name="_Toc196470377"/>
      <w:bookmarkStart w:id="78" w:name="_Toc192862566"/>
      <w:r>
        <w:rPr>
          <w:rFonts w:hint="eastAsia"/>
          <w:color w:val="000000" w:themeColor="text1"/>
          <w14:textFill>
            <w14:solidFill>
              <w14:schemeClr w14:val="tx1"/>
            </w14:solidFill>
          </w14:textFill>
        </w:rPr>
        <w:t>病情指数增长率growth ratio of disease index</w:t>
      </w:r>
      <w:bookmarkEnd w:id="76"/>
      <w:bookmarkEnd w:id="77"/>
      <w:bookmarkEnd w:id="78"/>
    </w:p>
    <w:p>
      <w:pPr>
        <w:pStyle w:val="56"/>
        <w:spacing w:after="0" w:line="240" w:lineRule="auto"/>
        <w:ind w:firstLine="420"/>
        <w:rPr>
          <w:rFonts w:hAnsi="宋体"/>
        </w:rPr>
      </w:pPr>
      <w:r>
        <w:rPr>
          <w:rFonts w:hint="eastAsia" w:hAnsi="宋体"/>
        </w:rPr>
        <w:t>病害防治效果的指标。</w:t>
      </w:r>
    </w:p>
    <w:p>
      <w:pPr>
        <w:pStyle w:val="56"/>
        <w:spacing w:after="0" w:line="240" w:lineRule="auto"/>
        <w:ind w:firstLine="420"/>
        <w:rPr>
          <w:rFonts w:hAnsi="宋体" w:cs="宋体"/>
        </w:rPr>
      </w:pPr>
      <w:r>
        <w:rPr>
          <w:rFonts w:hint="eastAsia" w:hAnsi="宋体"/>
        </w:rPr>
        <w:t>病情指</w:t>
      </w:r>
      <w:r>
        <w:rPr>
          <w:rFonts w:hint="eastAsia" w:hAnsi="宋体"/>
          <w:color w:val="000000" w:themeColor="text1"/>
          <w14:textFill>
            <w14:solidFill>
              <w14:schemeClr w14:val="tx1"/>
            </w14:solidFill>
          </w14:textFill>
        </w:rPr>
        <w:t>数增长率（%）=[（防治前病情指数-防治后病情指数）/防治前</w:t>
      </w:r>
      <w:r>
        <w:rPr>
          <w:rFonts w:hint="eastAsia" w:hAnsi="宋体"/>
        </w:rPr>
        <w:t>病情指数]</w:t>
      </w:r>
      <w:r>
        <w:rPr>
          <w:rFonts w:ascii="Arial" w:hAnsi="Arial" w:cs="Arial"/>
        </w:rPr>
        <w:t>×</w:t>
      </w:r>
      <w:r>
        <w:rPr>
          <w:rFonts w:hint="eastAsia" w:hAnsi="宋体" w:cs="宋体"/>
        </w:rPr>
        <w:t>100</w:t>
      </w:r>
    </w:p>
    <w:p>
      <w:pPr>
        <w:pStyle w:val="105"/>
        <w:spacing w:before="156" w:after="156"/>
      </w:pPr>
      <w:bookmarkStart w:id="79" w:name="_Toc196470378"/>
      <w:bookmarkEnd w:id="79"/>
      <w:bookmarkStart w:id="80" w:name="_Toc192862567"/>
      <w:bookmarkEnd w:id="80"/>
      <w:bookmarkStart w:id="81" w:name="_Toc15562"/>
    </w:p>
    <w:p>
      <w:pPr>
        <w:pStyle w:val="105"/>
        <w:numPr>
          <w:ilvl w:val="0"/>
          <w:numId w:val="0"/>
        </w:numPr>
        <w:spacing w:before="156" w:after="156"/>
        <w:ind w:firstLine="420" w:firstLineChars="200"/>
      </w:pPr>
      <w:bookmarkStart w:id="82" w:name="_Toc196470379"/>
      <w:bookmarkStart w:id="83" w:name="_Toc192862568"/>
      <w:r>
        <w:rPr>
          <w:rFonts w:hint="eastAsia"/>
        </w:rPr>
        <w:t>虫口密度population density</w:t>
      </w:r>
      <w:bookmarkEnd w:id="81"/>
      <w:bookmarkEnd w:id="82"/>
      <w:bookmarkEnd w:id="83"/>
    </w:p>
    <w:p>
      <w:pPr>
        <w:pStyle w:val="56"/>
        <w:spacing w:after="0" w:line="240" w:lineRule="auto"/>
        <w:ind w:firstLine="420"/>
        <w:rPr>
          <w:rFonts w:hAnsi="宋体"/>
        </w:rPr>
      </w:pPr>
      <w:r>
        <w:rPr>
          <w:rFonts w:hint="eastAsia" w:hAnsi="宋体"/>
        </w:rPr>
        <w:t>单位面积或每株的虫口数量。</w:t>
      </w:r>
    </w:p>
    <w:p>
      <w:pPr>
        <w:pStyle w:val="56"/>
        <w:spacing w:after="0" w:line="240" w:lineRule="auto"/>
        <w:ind w:firstLine="420"/>
        <w:rPr>
          <w:rFonts w:hAnsi="宋体"/>
        </w:rPr>
      </w:pPr>
      <w:r>
        <w:rPr>
          <w:rFonts w:hint="eastAsia" w:hAnsi="宋体"/>
        </w:rPr>
        <w:t>单位面积虫口密度（头/m</w:t>
      </w:r>
      <w:r>
        <w:rPr>
          <w:rFonts w:hint="eastAsia" w:hAnsi="宋体"/>
          <w:vertAlign w:val="superscript"/>
        </w:rPr>
        <w:t>2</w:t>
      </w:r>
      <w:r>
        <w:rPr>
          <w:rFonts w:hint="eastAsia" w:hAnsi="宋体"/>
        </w:rPr>
        <w:t>）=调查总活虫数/调查总面积</w:t>
      </w:r>
    </w:p>
    <w:p>
      <w:pPr>
        <w:pStyle w:val="56"/>
        <w:spacing w:after="0" w:line="240" w:lineRule="auto"/>
        <w:ind w:firstLine="420"/>
        <w:rPr>
          <w:color w:val="000000" w:themeColor="text1"/>
          <w14:textFill>
            <w14:solidFill>
              <w14:schemeClr w14:val="tx1"/>
            </w14:solidFill>
          </w14:textFill>
        </w:rPr>
      </w:pPr>
      <w:r>
        <w:rPr>
          <w:rFonts w:hint="eastAsia" w:hAnsi="宋体"/>
        </w:rPr>
        <w:t>每株虫口密度（</w:t>
      </w:r>
      <w:r>
        <w:rPr>
          <w:rFonts w:hint="eastAsia"/>
          <w:color w:val="000000" w:themeColor="text1"/>
          <w14:textFill>
            <w14:solidFill>
              <w14:schemeClr w14:val="tx1"/>
            </w14:solidFill>
          </w14:textFill>
        </w:rPr>
        <w:t>头/株）=调查总活虫数/调查总株数</w:t>
      </w:r>
    </w:p>
    <w:p>
      <w:pPr>
        <w:pStyle w:val="105"/>
        <w:spacing w:before="156" w:after="156"/>
        <w:rPr>
          <w:color w:val="000000" w:themeColor="text1"/>
          <w14:textFill>
            <w14:solidFill>
              <w14:schemeClr w14:val="tx1"/>
            </w14:solidFill>
          </w14:textFill>
        </w:rPr>
      </w:pPr>
      <w:bookmarkStart w:id="84" w:name="_Toc192862569"/>
      <w:bookmarkEnd w:id="84"/>
      <w:bookmarkStart w:id="85" w:name="_Toc196470380"/>
      <w:bookmarkEnd w:id="85"/>
      <w:bookmarkStart w:id="86" w:name="_Toc8596"/>
    </w:p>
    <w:p>
      <w:pPr>
        <w:pStyle w:val="105"/>
        <w:numPr>
          <w:ilvl w:val="0"/>
          <w:numId w:val="0"/>
        </w:numPr>
        <w:spacing w:before="156" w:after="156"/>
        <w:ind w:firstLine="420" w:firstLineChars="200"/>
        <w:rPr>
          <w:color w:val="000000" w:themeColor="text1"/>
          <w14:textFill>
            <w14:solidFill>
              <w14:schemeClr w14:val="tx1"/>
            </w14:solidFill>
          </w14:textFill>
        </w:rPr>
      </w:pPr>
      <w:bookmarkStart w:id="87" w:name="_Toc192862570"/>
      <w:bookmarkStart w:id="88" w:name="_Toc196470381"/>
      <w:r>
        <w:rPr>
          <w:rFonts w:hint="eastAsia"/>
          <w:color w:val="000000" w:themeColor="text1"/>
          <w14:textFill>
            <w14:solidFill>
              <w14:schemeClr w14:val="tx1"/>
            </w14:solidFill>
          </w14:textFill>
        </w:rPr>
        <w:t>有虫株率ratio of infested trees</w:t>
      </w:r>
      <w:bookmarkEnd w:id="86"/>
      <w:bookmarkEnd w:id="87"/>
      <w:bookmarkEnd w:id="88"/>
    </w:p>
    <w:p>
      <w:pPr>
        <w:pStyle w:val="56"/>
        <w:spacing w:after="0" w:line="240" w:lineRule="auto"/>
        <w:ind w:firstLine="420"/>
        <w:rPr>
          <w:rFonts w:hAnsi="宋体"/>
        </w:rPr>
      </w:pPr>
      <w:r>
        <w:rPr>
          <w:rFonts w:hint="eastAsia"/>
          <w:color w:val="000000" w:themeColor="text1"/>
          <w14:textFill>
            <w14:solidFill>
              <w14:schemeClr w14:val="tx1"/>
            </w14:solidFill>
          </w14:textFill>
        </w:rPr>
        <w:t>指</w:t>
      </w:r>
      <w:r>
        <w:rPr>
          <w:rFonts w:hint="eastAsia" w:hAnsi="宋体"/>
        </w:rPr>
        <w:t>调查统计有虫株数占调查总株数的百分比。</w:t>
      </w:r>
    </w:p>
    <w:p>
      <w:pPr>
        <w:pStyle w:val="56"/>
        <w:spacing w:after="0" w:line="240" w:lineRule="auto"/>
        <w:ind w:firstLine="420"/>
        <w:rPr>
          <w:rFonts w:hAnsi="宋体" w:cs="宋体"/>
        </w:rPr>
      </w:pPr>
      <w:r>
        <w:rPr>
          <w:rFonts w:hint="eastAsia" w:hAnsi="宋体"/>
        </w:rPr>
        <w:t>有虫株率（%）=[有虫株数/调查总株数]</w:t>
      </w:r>
      <w:r>
        <w:rPr>
          <w:rFonts w:ascii="Arial" w:hAnsi="Arial" w:cs="Arial"/>
        </w:rPr>
        <w:t>×</w:t>
      </w:r>
      <w:r>
        <w:rPr>
          <w:rFonts w:hint="eastAsia" w:hAnsi="宋体" w:cs="宋体"/>
        </w:rPr>
        <w:t>100</w:t>
      </w:r>
    </w:p>
    <w:p>
      <w:pPr>
        <w:pStyle w:val="105"/>
        <w:spacing w:before="156" w:after="156"/>
      </w:pPr>
      <w:bookmarkStart w:id="89" w:name="_Toc196470382"/>
      <w:bookmarkEnd w:id="89"/>
      <w:bookmarkStart w:id="90" w:name="_Toc192862571"/>
      <w:bookmarkEnd w:id="90"/>
      <w:bookmarkStart w:id="91" w:name="_Toc23208"/>
    </w:p>
    <w:p>
      <w:pPr>
        <w:pStyle w:val="105"/>
        <w:numPr>
          <w:ilvl w:val="0"/>
          <w:numId w:val="0"/>
        </w:numPr>
        <w:spacing w:before="156" w:after="156"/>
        <w:ind w:firstLine="420" w:firstLineChars="200"/>
      </w:pPr>
      <w:bookmarkStart w:id="92" w:name="_Toc192862572"/>
      <w:bookmarkStart w:id="93" w:name="_Toc196470383"/>
      <w:r>
        <w:rPr>
          <w:rFonts w:hint="eastAsia"/>
        </w:rPr>
        <w:t>虫果率ratio of fruits infested with pest</w:t>
      </w:r>
      <w:bookmarkEnd w:id="91"/>
      <w:bookmarkEnd w:id="92"/>
      <w:bookmarkEnd w:id="93"/>
    </w:p>
    <w:p>
      <w:pPr>
        <w:pStyle w:val="56"/>
        <w:spacing w:after="0" w:line="240" w:lineRule="auto"/>
        <w:ind w:firstLine="420"/>
        <w:rPr>
          <w:rFonts w:hAnsi="宋体"/>
        </w:rPr>
      </w:pPr>
      <w:r>
        <w:rPr>
          <w:rFonts w:hint="eastAsia"/>
        </w:rPr>
        <w:t>指</w:t>
      </w:r>
      <w:r>
        <w:rPr>
          <w:rFonts w:hint="eastAsia" w:hAnsi="宋体"/>
        </w:rPr>
        <w:t>调查统计有虫害的果实占调查总果实数的百分比。</w:t>
      </w:r>
    </w:p>
    <w:p>
      <w:pPr>
        <w:pStyle w:val="56"/>
        <w:spacing w:after="0" w:line="240" w:lineRule="auto"/>
        <w:ind w:firstLine="420"/>
        <w:rPr>
          <w:rFonts w:hAnsi="宋体" w:cs="宋体"/>
        </w:rPr>
      </w:pPr>
      <w:r>
        <w:rPr>
          <w:rFonts w:hint="eastAsia" w:hAnsi="宋体"/>
        </w:rPr>
        <w:t>虫果率（%）=[有虫果实数/调查总果实数]</w:t>
      </w:r>
      <w:r>
        <w:rPr>
          <w:rFonts w:ascii="Arial" w:hAnsi="Arial" w:cs="Arial"/>
        </w:rPr>
        <w:t>×</w:t>
      </w:r>
      <w:r>
        <w:rPr>
          <w:rFonts w:hint="eastAsia" w:hAnsi="宋体" w:cs="宋体"/>
        </w:rPr>
        <w:t>100</w:t>
      </w:r>
    </w:p>
    <w:p>
      <w:pPr>
        <w:pStyle w:val="105"/>
        <w:spacing w:before="156" w:after="156"/>
      </w:pPr>
      <w:bookmarkStart w:id="94" w:name="_Toc196470384"/>
      <w:bookmarkEnd w:id="94"/>
      <w:bookmarkStart w:id="95" w:name="_Toc192862573"/>
      <w:bookmarkEnd w:id="95"/>
      <w:bookmarkStart w:id="96" w:name="_Toc642"/>
    </w:p>
    <w:p>
      <w:pPr>
        <w:pStyle w:val="105"/>
        <w:numPr>
          <w:ilvl w:val="0"/>
          <w:numId w:val="0"/>
        </w:numPr>
        <w:spacing w:before="156" w:after="156"/>
        <w:ind w:firstLine="420" w:firstLineChars="200"/>
      </w:pPr>
      <w:bookmarkStart w:id="97" w:name="_Toc192862574"/>
      <w:bookmarkStart w:id="98" w:name="_Toc196470385"/>
      <w:r>
        <w:rPr>
          <w:rFonts w:hint="eastAsia"/>
        </w:rPr>
        <w:t>失叶率leaf loss rate</w:t>
      </w:r>
      <w:bookmarkEnd w:id="96"/>
      <w:bookmarkEnd w:id="97"/>
      <w:bookmarkEnd w:id="98"/>
    </w:p>
    <w:p>
      <w:pPr>
        <w:pStyle w:val="56"/>
        <w:spacing w:after="0" w:line="240" w:lineRule="auto"/>
        <w:ind w:firstLine="420"/>
        <w:rPr>
          <w:rFonts w:hAnsi="宋体"/>
        </w:rPr>
      </w:pPr>
      <w:r>
        <w:rPr>
          <w:rFonts w:hint="eastAsia"/>
        </w:rPr>
        <w:t>单株树冠</w:t>
      </w:r>
      <w:r>
        <w:rPr>
          <w:rFonts w:hAnsi="宋体"/>
        </w:rPr>
        <w:t>上损失的叶量占单株树冠上全部叶量的百分比。</w:t>
      </w:r>
    </w:p>
    <w:p>
      <w:pPr>
        <w:pStyle w:val="56"/>
        <w:spacing w:after="0" w:line="240" w:lineRule="auto"/>
        <w:ind w:firstLine="420"/>
      </w:pPr>
      <w:r>
        <w:rPr>
          <w:rFonts w:hint="eastAsia" w:hAnsi="宋体"/>
        </w:rPr>
        <w:t>失叶率（%</w:t>
      </w:r>
      <w:r>
        <w:rPr>
          <w:rFonts w:hint="eastAsia" w:hAnsi="宋体" w:cs="宋体"/>
        </w:rPr>
        <w:t>）=[单株树冠上损失的叶量/单株树冠上总叶量]</w:t>
      </w:r>
      <w:r>
        <w:rPr>
          <w:rFonts w:ascii="Arial" w:hAnsi="Arial" w:cs="Arial"/>
        </w:rPr>
        <w:t>×</w:t>
      </w:r>
      <w:r>
        <w:rPr>
          <w:rFonts w:hint="eastAsia" w:hAnsi="宋体" w:cs="宋体"/>
        </w:rPr>
        <w:t>100</w:t>
      </w:r>
    </w:p>
    <w:p>
      <w:pPr>
        <w:pStyle w:val="105"/>
        <w:spacing w:before="156" w:after="156"/>
      </w:pPr>
      <w:bookmarkStart w:id="99" w:name="_Toc196470386"/>
      <w:bookmarkEnd w:id="99"/>
      <w:bookmarkStart w:id="100" w:name="_Toc192862575"/>
      <w:bookmarkEnd w:id="100"/>
      <w:bookmarkStart w:id="101" w:name="_Toc13667"/>
    </w:p>
    <w:p>
      <w:pPr>
        <w:pStyle w:val="105"/>
        <w:numPr>
          <w:ilvl w:val="0"/>
          <w:numId w:val="0"/>
        </w:numPr>
        <w:spacing w:before="156" w:after="156"/>
        <w:ind w:firstLine="420" w:firstLineChars="200"/>
      </w:pPr>
      <w:bookmarkStart w:id="102" w:name="_Toc192862576"/>
      <w:bookmarkStart w:id="103" w:name="_Toc196470387"/>
      <w:r>
        <w:rPr>
          <w:rFonts w:hint="eastAsia"/>
        </w:rPr>
        <w:t>虫口减退率population reduction rate</w:t>
      </w:r>
      <w:bookmarkEnd w:id="101"/>
      <w:bookmarkEnd w:id="102"/>
      <w:bookmarkEnd w:id="103"/>
    </w:p>
    <w:p>
      <w:pPr>
        <w:pStyle w:val="56"/>
        <w:spacing w:after="0" w:line="240" w:lineRule="auto"/>
        <w:ind w:firstLine="420"/>
        <w:rPr>
          <w:rFonts w:hAnsi="宋体"/>
        </w:rPr>
      </w:pPr>
      <w:r>
        <w:rPr>
          <w:rFonts w:hint="eastAsia"/>
        </w:rPr>
        <w:t>防治后虫口</w:t>
      </w:r>
      <w:r>
        <w:rPr>
          <w:rFonts w:hint="eastAsia" w:hAnsi="宋体"/>
        </w:rPr>
        <w:t>减少量占防治前虫口量百分比。</w:t>
      </w:r>
    </w:p>
    <w:p>
      <w:pPr>
        <w:pStyle w:val="56"/>
        <w:spacing w:after="0" w:line="240" w:lineRule="auto"/>
        <w:ind w:firstLine="420"/>
        <w:rPr>
          <w:rFonts w:hAnsi="宋体" w:cs="宋体"/>
        </w:rPr>
      </w:pPr>
      <w:r>
        <w:rPr>
          <w:rFonts w:hint="eastAsia" w:hAnsi="宋体"/>
        </w:rPr>
        <w:t>虫口减退率</w:t>
      </w:r>
      <w:r>
        <w:rPr>
          <w:rFonts w:hint="eastAsia"/>
        </w:rPr>
        <w:t>（%）=[（防治前虫口数-防治后虫口数）/防治前虫口数]</w:t>
      </w:r>
      <w:r>
        <w:rPr>
          <w:rFonts w:ascii="Arial" w:hAnsi="Arial" w:cs="Arial"/>
        </w:rPr>
        <w:t>×</w:t>
      </w:r>
      <w:r>
        <w:rPr>
          <w:rFonts w:hint="eastAsia" w:hAnsi="宋体" w:cs="宋体"/>
        </w:rPr>
        <w:t>100</w:t>
      </w:r>
    </w:p>
    <w:p>
      <w:pPr>
        <w:pStyle w:val="104"/>
        <w:spacing w:before="312" w:after="312"/>
      </w:pPr>
      <w:bookmarkStart w:id="104" w:name="_Toc29279"/>
      <w:bookmarkStart w:id="105" w:name="_Toc192862599"/>
      <w:bookmarkStart w:id="106" w:name="_Toc192862577"/>
      <w:bookmarkStart w:id="107" w:name="_Toc196470388"/>
      <w:r>
        <w:rPr>
          <w:rFonts w:hint="eastAsia"/>
        </w:rPr>
        <w:t>主要病虫害种类</w:t>
      </w:r>
      <w:bookmarkEnd w:id="104"/>
      <w:bookmarkEnd w:id="105"/>
      <w:bookmarkEnd w:id="106"/>
      <w:bookmarkEnd w:id="107"/>
    </w:p>
    <w:p>
      <w:pPr>
        <w:pStyle w:val="105"/>
        <w:spacing w:before="156" w:after="156"/>
      </w:pPr>
      <w:bookmarkStart w:id="108" w:name="_Toc196470389"/>
      <w:bookmarkStart w:id="109" w:name="_Toc31680"/>
      <w:bookmarkStart w:id="110" w:name="_Toc192862578"/>
      <w:r>
        <w:rPr>
          <w:rFonts w:hint="eastAsia"/>
        </w:rPr>
        <w:t>病害</w:t>
      </w:r>
      <w:bookmarkEnd w:id="108"/>
      <w:bookmarkEnd w:id="109"/>
      <w:bookmarkEnd w:id="110"/>
    </w:p>
    <w:p>
      <w:pPr>
        <w:pStyle w:val="56"/>
        <w:ind w:firstLine="42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油茶病害主要</w:t>
      </w:r>
      <w:r>
        <w:rPr>
          <w:rFonts w:hint="eastAsia" w:hAnsi="宋体"/>
        </w:rPr>
        <w:t>有炭疽病、软腐病、茶苞病、藻斑病、芽枯病、叶斑病、煤污病、半边疯病、白绢病、栗寄生、桑寄生、</w:t>
      </w:r>
      <w:r>
        <w:rPr>
          <w:rFonts w:hint="eastAsia" w:hAnsi="宋体"/>
          <w:color w:val="000000" w:themeColor="text1"/>
          <w14:textFill>
            <w14:solidFill>
              <w14:schemeClr w14:val="tx1"/>
            </w14:solidFill>
          </w14:textFill>
        </w:rPr>
        <w:t>槲寄生等。</w:t>
      </w:r>
    </w:p>
    <w:p>
      <w:pPr>
        <w:pStyle w:val="105"/>
        <w:spacing w:before="156" w:after="156"/>
        <w:rPr>
          <w:color w:val="000000" w:themeColor="text1"/>
          <w14:textFill>
            <w14:solidFill>
              <w14:schemeClr w14:val="tx1"/>
            </w14:solidFill>
          </w14:textFill>
        </w:rPr>
      </w:pPr>
      <w:bookmarkStart w:id="111" w:name="_Toc192862579"/>
      <w:bookmarkStart w:id="112" w:name="_Toc6929"/>
      <w:bookmarkStart w:id="113" w:name="_Toc196470390"/>
      <w:r>
        <w:rPr>
          <w:rFonts w:hint="eastAsia"/>
          <w:color w:val="000000" w:themeColor="text1"/>
          <w14:textFill>
            <w14:solidFill>
              <w14:schemeClr w14:val="tx1"/>
            </w14:solidFill>
          </w14:textFill>
        </w:rPr>
        <w:t>虫害</w:t>
      </w:r>
      <w:bookmarkEnd w:id="111"/>
      <w:bookmarkEnd w:id="112"/>
      <w:bookmarkEnd w:id="113"/>
    </w:p>
    <w:p>
      <w:pPr>
        <w:pStyle w:val="230"/>
        <w:spacing w:line="240" w:lineRule="auto"/>
        <w:ind w:firstLine="420" w:firstLineChars="20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油茶虫害主要有</w:t>
      </w:r>
      <w:r>
        <w:rPr>
          <w:rFonts w:hint="eastAsia" w:ascii="宋体" w:hAnsi="宋体"/>
          <w:color w:val="000000" w:themeColor="text1"/>
          <w14:textFill>
            <w14:solidFill>
              <w14:schemeClr w14:val="tx1"/>
            </w14:solidFill>
          </w14:textFill>
        </w:rPr>
        <w:t>油茶</w:t>
      </w:r>
      <w:r>
        <w:rPr>
          <w:rFonts w:hint="eastAsia" w:ascii="宋体" w:hAnsi="宋体" w:cs="Times New Roman"/>
          <w:kern w:val="0"/>
          <w:szCs w:val="20"/>
        </w:rPr>
        <w:t>象甲、褐足角胸叶甲、油茶蓝翅天牛、南方锦天牛、茶天牛、油茶尺蛾、茶黄毒蛾、油茶织蛾、茶梢尖</w:t>
      </w:r>
      <w:r>
        <w:rPr>
          <w:rFonts w:hint="eastAsia" w:ascii="宋体" w:hAnsi="宋体"/>
          <w:color w:val="000000" w:themeColor="text1"/>
          <w14:textFill>
            <w14:solidFill>
              <w14:schemeClr w14:val="tx1"/>
            </w14:solidFill>
          </w14:textFill>
        </w:rPr>
        <w:t>蛾、茶木蛾、茶长卷蛾、茶小卷叶蛾、茶细蛾、油茶宽盾蝽、假眼小绿叶蝉、茶蚜、油茶绵蚧、茶黄蓟马、铜绿丽金龟、暗黑鳃金龟等。</w:t>
      </w:r>
    </w:p>
    <w:p>
      <w:pPr>
        <w:pStyle w:val="104"/>
        <w:spacing w:before="312" w:after="312"/>
        <w:rPr>
          <w:color w:val="000000" w:themeColor="text1"/>
          <w14:textFill>
            <w14:solidFill>
              <w14:schemeClr w14:val="tx1"/>
            </w14:solidFill>
          </w14:textFill>
        </w:rPr>
      </w:pPr>
      <w:bookmarkStart w:id="114" w:name="_Toc192862580"/>
      <w:bookmarkStart w:id="115" w:name="_Toc196470391"/>
      <w:bookmarkStart w:id="116" w:name="_Toc21876"/>
      <w:bookmarkStart w:id="117" w:name="_Toc192862600"/>
      <w:r>
        <w:rPr>
          <w:rFonts w:hint="eastAsia"/>
          <w:color w:val="000000" w:themeColor="text1"/>
          <w14:textFill>
            <w14:solidFill>
              <w14:schemeClr w14:val="tx1"/>
            </w14:solidFill>
          </w14:textFill>
        </w:rPr>
        <w:t>调查方法</w:t>
      </w:r>
      <w:bookmarkEnd w:id="114"/>
      <w:bookmarkEnd w:id="115"/>
      <w:bookmarkEnd w:id="116"/>
      <w:bookmarkEnd w:id="117"/>
    </w:p>
    <w:p>
      <w:pPr>
        <w:pStyle w:val="105"/>
        <w:spacing w:before="156" w:after="156"/>
        <w:rPr>
          <w:color w:val="000000" w:themeColor="text1"/>
          <w14:textFill>
            <w14:solidFill>
              <w14:schemeClr w14:val="tx1"/>
            </w14:solidFill>
          </w14:textFill>
        </w:rPr>
      </w:pPr>
      <w:bookmarkStart w:id="118" w:name="_Toc196470392"/>
      <w:bookmarkStart w:id="119" w:name="_Toc192862581"/>
      <w:bookmarkStart w:id="120" w:name="_Toc15669"/>
      <w:r>
        <w:rPr>
          <w:rFonts w:hint="eastAsia"/>
          <w:color w:val="000000" w:themeColor="text1"/>
          <w14:textFill>
            <w14:solidFill>
              <w14:schemeClr w14:val="tx1"/>
            </w14:solidFill>
          </w14:textFill>
        </w:rPr>
        <w:t>踏查</w:t>
      </w:r>
      <w:bookmarkEnd w:id="118"/>
      <w:bookmarkEnd w:id="119"/>
      <w:bookmarkEnd w:id="120"/>
    </w:p>
    <w:p>
      <w:pPr>
        <w:pStyle w:val="56"/>
        <w:spacing w:after="0" w:line="240" w:lineRule="auto"/>
        <w:ind w:firstLine="420"/>
        <w:rPr>
          <w:rFonts w:hint="eastAsia" w:hAnsi="宋体"/>
        </w:rPr>
      </w:pPr>
      <w:r>
        <w:rPr>
          <w:rFonts w:hAnsi="宋体"/>
          <w:color w:val="000000" w:themeColor="text1"/>
          <w14:textFill>
            <w14:solidFill>
              <w14:schemeClr w14:val="tx1"/>
            </w14:solidFill>
          </w14:textFill>
        </w:rPr>
        <w:t>每年2月</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10月</w:t>
      </w:r>
      <w:r>
        <w:rPr>
          <w:rFonts w:hAnsi="宋体"/>
        </w:rPr>
        <w:t>，</w:t>
      </w:r>
      <w:r>
        <w:rPr>
          <w:rFonts w:hint="eastAsia" w:hAnsi="宋体"/>
        </w:rPr>
        <w:t>分别于2、4、6、8、10月</w:t>
      </w:r>
      <w:r>
        <w:rPr>
          <w:rFonts w:hAnsi="宋体"/>
        </w:rPr>
        <w:t>每</w:t>
      </w:r>
      <w:r>
        <w:rPr>
          <w:rFonts w:hint="eastAsia" w:hAnsi="宋体"/>
        </w:rPr>
        <w:t>月</w:t>
      </w:r>
      <w:r>
        <w:rPr>
          <w:rFonts w:hAnsi="宋体"/>
        </w:rPr>
        <w:t>踏查1次。</w:t>
      </w:r>
    </w:p>
    <w:p>
      <w:pPr>
        <w:pStyle w:val="56"/>
        <w:spacing w:after="0" w:line="240" w:lineRule="auto"/>
        <w:ind w:firstLine="420"/>
        <w:rPr>
          <w:rFonts w:hAnsi="宋体"/>
        </w:rPr>
      </w:pPr>
      <w:r>
        <w:rPr>
          <w:rFonts w:hint="eastAsia" w:hAnsi="宋体"/>
        </w:rPr>
        <w:t>调查病害的发生种类、分布和发病率。将调查结果记录于附录A的表A.1中。</w:t>
      </w:r>
    </w:p>
    <w:p>
      <w:pPr>
        <w:pStyle w:val="56"/>
        <w:spacing w:after="0" w:line="240" w:lineRule="auto"/>
        <w:ind w:firstLine="420"/>
        <w:rPr>
          <w:rFonts w:ascii="Times New Roman"/>
          <w:color w:val="000000" w:themeColor="text1"/>
          <w14:textFill>
            <w14:solidFill>
              <w14:schemeClr w14:val="tx1"/>
            </w14:solidFill>
          </w14:textFill>
        </w:rPr>
      </w:pPr>
      <w:r>
        <w:rPr>
          <w:rFonts w:hint="eastAsia" w:hAnsi="宋体"/>
        </w:rPr>
        <w:t>可</w:t>
      </w:r>
      <w:r>
        <w:rPr>
          <w:rFonts w:hAnsi="宋体"/>
        </w:rPr>
        <w:t>根据不同虫害的</w:t>
      </w:r>
      <w:r>
        <w:rPr>
          <w:rFonts w:hint="eastAsia" w:hAnsi="宋体"/>
        </w:rPr>
        <w:t>危害期</w:t>
      </w:r>
      <w:r>
        <w:rPr>
          <w:rFonts w:hAnsi="宋体"/>
        </w:rPr>
        <w:t>，调查虫害的发生种类、危害部位和发生程度。</w:t>
      </w:r>
      <w:r>
        <w:rPr>
          <w:rFonts w:hint="eastAsia" w:hAnsi="宋体"/>
        </w:rPr>
        <w:t>踏查时可重点调查</w:t>
      </w:r>
      <w:r>
        <w:rPr>
          <w:rFonts w:hAnsi="宋体"/>
        </w:rPr>
        <w:t>有无被虫咬食或卷缩的叶片，</w:t>
      </w:r>
      <w:r>
        <w:rPr>
          <w:rFonts w:ascii="Times New Roman"/>
          <w:color w:val="000000" w:themeColor="text1"/>
          <w:szCs w:val="21"/>
          <w14:textFill>
            <w14:solidFill>
              <w14:schemeClr w14:val="tx1"/>
            </w14:solidFill>
          </w14:textFill>
        </w:rPr>
        <w:t>有无枯枝死</w:t>
      </w:r>
      <w:r>
        <w:rPr>
          <w:rFonts w:hint="eastAsia" w:ascii="Times New Roman"/>
          <w:color w:val="000000" w:themeColor="text1"/>
          <w:szCs w:val="21"/>
          <w14:textFill>
            <w14:solidFill>
              <w14:schemeClr w14:val="tx1"/>
            </w14:solidFill>
          </w14:textFill>
        </w:rPr>
        <w:t>杈</w:t>
      </w:r>
      <w:r>
        <w:rPr>
          <w:rFonts w:ascii="Times New Roman"/>
          <w:color w:val="000000" w:themeColor="text1"/>
          <w:szCs w:val="21"/>
          <w14:textFill>
            <w14:solidFill>
              <w14:schemeClr w14:val="tx1"/>
            </w14:solidFill>
          </w14:textFill>
        </w:rPr>
        <w:t>，叶片和树干上有无虫卵和虫粪，树干上有无蛀食的洞眼、蛀屑和坑道等</w:t>
      </w:r>
      <w:r>
        <w:rPr>
          <w:rFonts w:hint="eastAsia" w:ascii="Times New Roman"/>
          <w:color w:val="000000" w:themeColor="text1"/>
          <w:szCs w:val="21"/>
          <w14:textFill>
            <w14:solidFill>
              <w14:schemeClr w14:val="tx1"/>
            </w14:solidFill>
          </w14:textFill>
        </w:rPr>
        <w:t>，以及有无蝽类、蚜虫和蚧壳虫危害导致的煤污状叶片。</w:t>
      </w:r>
      <w:r>
        <w:rPr>
          <w:rFonts w:ascii="Times New Roman"/>
          <w:color w:val="000000" w:themeColor="text1"/>
          <w14:textFill>
            <w14:solidFill>
              <w14:schemeClr w14:val="tx1"/>
            </w14:solidFill>
          </w14:textFill>
        </w:rPr>
        <w:t>将调查结果记录于附录A的表A.1中。</w:t>
      </w:r>
    </w:p>
    <w:p>
      <w:pPr>
        <w:pStyle w:val="105"/>
        <w:spacing w:before="156" w:after="156"/>
        <w:rPr>
          <w:color w:val="000000" w:themeColor="text1"/>
          <w14:textFill>
            <w14:solidFill>
              <w14:schemeClr w14:val="tx1"/>
            </w14:solidFill>
          </w14:textFill>
        </w:rPr>
      </w:pPr>
      <w:bookmarkStart w:id="121" w:name="_Toc24932"/>
      <w:bookmarkStart w:id="122" w:name="_Toc192862582"/>
      <w:bookmarkStart w:id="123" w:name="_Toc196470393"/>
      <w:r>
        <w:rPr>
          <w:rFonts w:hint="eastAsia"/>
          <w:color w:val="000000" w:themeColor="text1"/>
          <w14:textFill>
            <w14:solidFill>
              <w14:schemeClr w14:val="tx1"/>
            </w14:solidFill>
          </w14:textFill>
        </w:rPr>
        <w:t>标准地调查</w:t>
      </w:r>
      <w:bookmarkEnd w:id="121"/>
      <w:bookmarkEnd w:id="122"/>
      <w:bookmarkEnd w:id="123"/>
    </w:p>
    <w:p>
      <w:pPr>
        <w:pStyle w:val="65"/>
        <w:spacing w:before="156" w:after="156"/>
      </w:pPr>
      <w:r>
        <w:rPr>
          <w:rFonts w:hint="eastAsia"/>
        </w:rPr>
        <w:t>标准地设置</w:t>
      </w:r>
    </w:p>
    <w:p>
      <w:pPr>
        <w:spacing w:after="0" w:line="240" w:lineRule="auto"/>
        <w:ind w:firstLine="420" w:firstLineChars="20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rFonts w:hint="eastAsia" w:ascii="宋体" w:hAnsi="宋体"/>
          <w:color w:val="000000" w:themeColor="text1"/>
          <w14:textFill>
            <w14:solidFill>
              <w14:schemeClr w14:val="tx1"/>
            </w14:solidFill>
          </w14:textFill>
        </w:rPr>
        <w:t>踏查结果</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对发生病虫害中度以上的油茶林开展标准地</w:t>
      </w:r>
      <w:r>
        <w:rPr>
          <w:rFonts w:ascii="宋体" w:hAnsi="宋体"/>
          <w:color w:val="000000" w:themeColor="text1"/>
          <w14:textFill>
            <w14:solidFill>
              <w14:schemeClr w14:val="tx1"/>
            </w14:solidFill>
          </w14:textFill>
        </w:rPr>
        <w:t>调查。</w:t>
      </w:r>
      <w:r>
        <w:rPr>
          <w:rFonts w:hint="eastAsia" w:ascii="宋体" w:hAnsi="宋体"/>
          <w:color w:val="000000" w:themeColor="text1"/>
          <w14:textFill>
            <w14:solidFill>
              <w14:schemeClr w14:val="tx1"/>
            </w14:solidFill>
          </w14:textFill>
        </w:rPr>
        <w:t>参</w:t>
      </w:r>
      <w:r>
        <w:rPr>
          <w:rFonts w:ascii="Times New Roman" w:hAnsi="Times New Roman"/>
          <w:color w:val="000000" w:themeColor="text1"/>
          <w14:textFill>
            <w14:solidFill>
              <w14:schemeClr w14:val="tx1"/>
            </w14:solidFill>
          </w14:textFill>
        </w:rPr>
        <w:t>考LY/T 2011</w:t>
      </w:r>
      <w:r>
        <w:rPr>
          <w:rFonts w:hint="eastAsia" w:ascii="Times New Roman" w:hAnsi="Times New Roman"/>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标准地调查总面积不少于调查地油茶林面积的</w:t>
      </w:r>
      <w:r>
        <w:rPr>
          <w:rFonts w:hint="eastAsia" w:ascii="Times New Roman" w:hAnsi="Times New Roman"/>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，标准地内油茶少于</w:t>
      </w:r>
      <w:r>
        <w:rPr>
          <w:rFonts w:hint="eastAsia" w:ascii="Times New Roman" w:hAnsi="Times New Roman"/>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株的全部调查，</w:t>
      </w:r>
      <w:r>
        <w:rPr>
          <w:rFonts w:ascii="Times New Roman" w:hAnsi="Times New Roman"/>
          <w:color w:val="000000" w:themeColor="text1"/>
          <w14:textFill>
            <w14:solidFill>
              <w14:schemeClr w14:val="tx1"/>
            </w14:solidFill>
          </w14:textFill>
        </w:rPr>
        <w:t>大于30株的</w:t>
      </w:r>
      <w:r>
        <w:rPr>
          <w:rFonts w:hint="eastAsia" w:ascii="宋体" w:hAnsi="宋体"/>
          <w:color w:val="000000" w:themeColor="text1"/>
          <w14:textFill>
            <w14:solidFill>
              <w14:schemeClr w14:val="tx1"/>
            </w14:solidFill>
          </w14:textFill>
        </w:rPr>
        <w:t>标准株调查数量不少于</w:t>
      </w:r>
      <w:r>
        <w:rPr>
          <w:rFonts w:hint="eastAsia" w:ascii="Times New Roman" w:hAnsi="Times New Roman"/>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株。可按</w:t>
      </w:r>
      <w:r>
        <w:rPr>
          <w:rFonts w:hint="eastAsia" w:ascii="Times New Roman" w:hAnsi="Times New Roman"/>
          <w:color w:val="000000" w:themeColor="text1"/>
          <w14:textFill>
            <w14:solidFill>
              <w14:schemeClr w14:val="tx1"/>
            </w14:solidFill>
          </w14:textFill>
        </w:rPr>
        <w:t>40 m</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25 m</w:t>
      </w:r>
      <w:r>
        <w:rPr>
          <w:rFonts w:hint="eastAsia" w:ascii="宋体" w:hAnsi="宋体"/>
          <w:color w:val="000000" w:themeColor="text1"/>
          <w14:textFill>
            <w14:solidFill>
              <w14:schemeClr w14:val="tx1"/>
            </w14:solidFill>
          </w14:textFill>
        </w:rPr>
        <w:t>设置标准地，</w:t>
      </w:r>
      <w:r>
        <w:rPr>
          <w:rFonts w:ascii="宋体" w:hAnsi="宋体"/>
          <w:color w:val="000000" w:themeColor="text1"/>
          <w14:textFill>
            <w14:solidFill>
              <w14:schemeClr w14:val="tx1"/>
            </w14:solidFill>
          </w14:textFill>
        </w:rPr>
        <w:t>在连续多年发病严重的林地内设立</w:t>
      </w:r>
      <w:r>
        <w:rPr>
          <w:rFonts w:hint="eastAsia" w:ascii="宋体" w:hAnsi="宋体"/>
          <w:color w:val="000000" w:themeColor="text1"/>
          <w14:textFill>
            <w14:solidFill>
              <w14:schemeClr w14:val="tx1"/>
            </w14:solidFill>
          </w14:textFill>
        </w:rPr>
        <w:t>固定观测样地</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每年进行固定样地</w:t>
      </w:r>
      <w:r>
        <w:rPr>
          <w:rFonts w:ascii="宋体" w:hAnsi="宋体"/>
          <w:color w:val="000000" w:themeColor="text1"/>
          <w14:textFill>
            <w14:solidFill>
              <w14:schemeClr w14:val="tx1"/>
            </w14:solidFill>
          </w14:textFill>
        </w:rPr>
        <w:t>调查</w:t>
      </w:r>
      <w:r>
        <w:rPr>
          <w:rFonts w:hint="eastAsia" w:ascii="宋体" w:hAnsi="宋体"/>
          <w:color w:val="000000" w:themeColor="text1"/>
          <w14:textFill>
            <w14:solidFill>
              <w14:schemeClr w14:val="tx1"/>
            </w14:solidFill>
          </w14:textFill>
        </w:rPr>
        <w:t>。</w:t>
      </w:r>
    </w:p>
    <w:p>
      <w:pPr>
        <w:pStyle w:val="65"/>
        <w:spacing w:before="156" w:after="156"/>
      </w:pPr>
      <w:r>
        <w:rPr>
          <w:rFonts w:hint="eastAsia"/>
        </w:rPr>
        <w:t>调查方法</w:t>
      </w:r>
    </w:p>
    <w:p>
      <w:pPr>
        <w:pStyle w:val="56"/>
        <w:spacing w:line="240" w:lineRule="auto"/>
        <w:ind w:firstLine="420"/>
        <w:rPr>
          <w:color w:val="000000" w:themeColor="text1"/>
          <w14:textFill>
            <w14:solidFill>
              <w14:schemeClr w14:val="tx1"/>
            </w14:solidFill>
          </w14:textFill>
        </w:rPr>
      </w:pPr>
      <w:r>
        <w:rPr>
          <w:rFonts w:ascii="Times New Roman"/>
          <w:color w:val="000000" w:themeColor="text1"/>
          <w14:textFill>
            <w14:solidFill>
              <w14:schemeClr w14:val="tx1"/>
            </w14:solidFill>
          </w14:textFill>
        </w:rPr>
        <w:t>条件基本相同或规则的林地，采用随机取样法；或采用</w:t>
      </w:r>
      <w:r>
        <w:rPr>
          <w:rFonts w:hint="eastAsia" w:ascii="Times New Roman"/>
          <w:color w:val="000000" w:themeColor="text1"/>
          <w14:textFill>
            <w14:solidFill>
              <w14:schemeClr w14:val="tx1"/>
            </w14:solidFill>
          </w14:textFill>
        </w:rPr>
        <w:t>隔行法</w:t>
      </w:r>
      <w:r>
        <w:rPr>
          <w:rFonts w:ascii="Times New Roman"/>
          <w:color w:val="000000" w:themeColor="text1"/>
          <w14:textFill>
            <w14:solidFill>
              <w14:schemeClr w14:val="tx1"/>
            </w14:solidFill>
          </w14:textFill>
        </w:rPr>
        <w:t>进行调查，</w:t>
      </w:r>
      <w:r>
        <w:rPr>
          <w:rFonts w:hint="eastAsia" w:ascii="Times New Roman"/>
          <w:color w:val="000000" w:themeColor="text1"/>
          <w14:textFill>
            <w14:solidFill>
              <w14:schemeClr w14:val="tx1"/>
            </w14:solidFill>
          </w14:textFill>
        </w:rPr>
        <w:t>隔一行调查一行，</w:t>
      </w:r>
      <w:r>
        <w:rPr>
          <w:rFonts w:ascii="Times New Roman"/>
          <w:color w:val="000000" w:themeColor="text1"/>
          <w14:textFill>
            <w14:solidFill>
              <w14:schemeClr w14:val="tx1"/>
            </w14:solidFill>
          </w14:textFill>
        </w:rPr>
        <w:t>每行调查6株，至少调查5行；或采用对角线法，每条对角线上调查15株。狭长林地或复杂梯田式林地，采用“Z”字形或螺旋式调查。</w:t>
      </w:r>
    </w:p>
    <w:p>
      <w:pPr>
        <w:pStyle w:val="94"/>
        <w:spacing w:before="156" w:after="156"/>
      </w:pPr>
      <w:r>
        <w:rPr>
          <w:rFonts w:hint="eastAsia"/>
        </w:rPr>
        <w:t>病害调查指标</w:t>
      </w:r>
    </w:p>
    <w:p>
      <w:pPr>
        <w:pStyle w:val="56"/>
        <w:spacing w:line="240" w:lineRule="auto"/>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叶部、枝梢、果实病害</w:t>
      </w:r>
      <w:r>
        <w:rPr>
          <w:rFonts w:ascii="Times New Roman"/>
          <w:color w:val="000000" w:themeColor="text1"/>
          <w14:textFill>
            <w14:solidFill>
              <w14:schemeClr w14:val="tx1"/>
            </w14:solidFill>
          </w14:textFill>
        </w:rPr>
        <w:t>以叶片、枝梢、果实为单位，统计</w:t>
      </w:r>
      <w:r>
        <w:rPr>
          <w:rFonts w:hint="eastAsia" w:ascii="Times New Roman"/>
          <w:color w:val="000000" w:themeColor="text1"/>
          <w14:textFill>
            <w14:solidFill>
              <w14:schemeClr w14:val="tx1"/>
            </w14:solidFill>
          </w14:textFill>
        </w:rPr>
        <w:t>发</w:t>
      </w:r>
      <w:r>
        <w:rPr>
          <w:rFonts w:ascii="Times New Roman"/>
          <w:color w:val="000000" w:themeColor="text1"/>
          <w14:textFill>
            <w14:solidFill>
              <w14:schemeClr w14:val="tx1"/>
            </w14:solidFill>
          </w14:textFill>
        </w:rPr>
        <w:t>病率</w:t>
      </w:r>
      <w:r>
        <w:rPr>
          <w:rFonts w:hint="eastAsia" w:ascii="Times New Roman"/>
          <w:color w:val="000000" w:themeColor="text1"/>
          <w14:textFill>
            <w14:solidFill>
              <w14:schemeClr w14:val="tx1"/>
            </w14:solidFill>
          </w14:textFill>
        </w:rPr>
        <w:t>和病情指数；</w:t>
      </w:r>
      <w:r>
        <w:rPr>
          <w:rFonts w:ascii="Times New Roman"/>
          <w:color w:val="000000" w:themeColor="text1"/>
          <w14:textFill>
            <w14:solidFill>
              <w14:schemeClr w14:val="tx1"/>
            </w14:solidFill>
          </w14:textFill>
        </w:rPr>
        <w:t>干(根部)病害以株为单位进行调查，</w:t>
      </w:r>
      <w:r>
        <w:rPr>
          <w:rFonts w:hint="eastAsia" w:ascii="Times New Roman"/>
          <w:color w:val="000000" w:themeColor="text1"/>
          <w14:textFill>
            <w14:solidFill>
              <w14:schemeClr w14:val="tx1"/>
            </w14:solidFill>
          </w14:textFill>
        </w:rPr>
        <w:t>统计发病率和病情指数</w:t>
      </w:r>
      <w:r>
        <w:rPr>
          <w:rFonts w:ascii="Times New Roman"/>
          <w:color w:val="000000" w:themeColor="text1"/>
          <w14:textFill>
            <w14:solidFill>
              <w14:schemeClr w14:val="tx1"/>
            </w14:solidFill>
          </w14:textFill>
        </w:rPr>
        <w:t>。将调查结果记录于附录A中的表A.2</w:t>
      </w:r>
      <w:r>
        <w:rPr>
          <w:rFonts w:hint="eastAsia" w:ascii="Times New Roman"/>
          <w:color w:val="000000" w:themeColor="text1"/>
          <w14:textFill>
            <w14:solidFill>
              <w14:schemeClr w14:val="tx1"/>
            </w14:solidFill>
          </w14:textFill>
        </w:rPr>
        <w:t>中。</w:t>
      </w:r>
      <w:r>
        <w:rPr>
          <w:rFonts w:ascii="Times New Roman"/>
          <w:color w:val="000000" w:themeColor="text1"/>
          <w14:textFill>
            <w14:solidFill>
              <w14:schemeClr w14:val="tx1"/>
            </w14:solidFill>
          </w14:textFill>
        </w:rPr>
        <w:t>参考LY/T 1681，根据附录B中表B.1和表B.3，</w:t>
      </w:r>
      <w:r>
        <w:rPr>
          <w:rFonts w:hint="eastAsia" w:ascii="Times New Roman"/>
          <w:color w:val="000000" w:themeColor="text1"/>
          <w14:textFill>
            <w14:solidFill>
              <w14:schemeClr w14:val="tx1"/>
            </w14:solidFill>
          </w14:textFill>
        </w:rPr>
        <w:t>确定病害发生程度和是否成灾。</w:t>
      </w:r>
    </w:p>
    <w:p>
      <w:pPr>
        <w:pStyle w:val="94"/>
        <w:spacing w:before="156" w:after="156"/>
      </w:pPr>
      <w:r>
        <w:rPr>
          <w:rFonts w:hint="eastAsia"/>
        </w:rPr>
        <w:t>虫害调查指标</w:t>
      </w:r>
    </w:p>
    <w:p>
      <w:pPr>
        <w:pStyle w:val="56"/>
        <w:numPr>
          <w:ilvl w:val="0"/>
          <w:numId w:val="32"/>
        </w:numPr>
        <w:spacing w:after="0" w:line="240" w:lineRule="auto"/>
        <w:ind w:firstLineChars="0"/>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叶部害虫、枝梢害虫</w:t>
      </w:r>
    </w:p>
    <w:p>
      <w:pPr>
        <w:pStyle w:val="56"/>
        <w:spacing w:after="0" w:line="240" w:lineRule="auto"/>
        <w:ind w:left="780" w:firstLine="0" w:firstLineChars="0"/>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分别于标准株东西南北4个方位取样枝或扫网进行调查，统计虫口密度和有虫株率；</w:t>
      </w:r>
    </w:p>
    <w:p>
      <w:pPr>
        <w:pStyle w:val="56"/>
        <w:numPr>
          <w:ilvl w:val="0"/>
          <w:numId w:val="32"/>
        </w:numPr>
        <w:spacing w:after="0" w:line="240" w:lineRule="auto"/>
        <w:ind w:firstLineChars="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蛀干害虫</w:t>
      </w:r>
    </w:p>
    <w:p>
      <w:pPr>
        <w:pStyle w:val="56"/>
        <w:spacing w:after="0" w:line="240" w:lineRule="auto"/>
        <w:ind w:left="780" w:firstLine="0" w:firstLineChars="0"/>
        <w:rPr>
          <w:rFonts w:hAnsi="宋体"/>
          <w:color w:val="000000" w:themeColor="text1"/>
          <w14:textFill>
            <w14:solidFill>
              <w14:schemeClr w14:val="tx1"/>
            </w14:solidFill>
          </w14:textFill>
        </w:rPr>
      </w:pPr>
      <w:r>
        <w:rPr>
          <w:rFonts w:hint="eastAsia" w:ascii="Times New Roman"/>
          <w:color w:val="000000" w:themeColor="text1"/>
          <w:szCs w:val="21"/>
          <w14:textFill>
            <w14:solidFill>
              <w14:schemeClr w14:val="tx1"/>
            </w14:solidFill>
          </w14:textFill>
        </w:rPr>
        <w:t>在标准株上、中、下部分别截取20 cm</w:t>
      </w:r>
      <w:r>
        <w:rPr>
          <w:rFonts w:ascii="Times New Roman"/>
          <w:color w:val="000000" w:themeColor="text1"/>
          <w14:textFill>
            <w14:solidFill>
              <w14:schemeClr w14:val="tx1"/>
            </w14:solidFill>
          </w14:textFill>
        </w:rPr>
        <w:t>×</w:t>
      </w:r>
      <w:r>
        <w:rPr>
          <w:rFonts w:hint="eastAsia" w:ascii="Times New Roman"/>
          <w:color w:val="000000" w:themeColor="text1"/>
          <w:szCs w:val="21"/>
          <w14:textFill>
            <w14:solidFill>
              <w14:schemeClr w14:val="tx1"/>
            </w14:solidFill>
          </w14:textFill>
        </w:rPr>
        <w:t>50 cm的样方，统计虫口密度和有虫株率；</w:t>
      </w:r>
    </w:p>
    <w:p>
      <w:pPr>
        <w:pStyle w:val="230"/>
        <w:numPr>
          <w:ilvl w:val="0"/>
          <w:numId w:val="32"/>
        </w:numPr>
        <w:spacing w:after="0" w:line="24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果实害虫</w:t>
      </w:r>
    </w:p>
    <w:p>
      <w:pPr>
        <w:pStyle w:val="230"/>
        <w:spacing w:after="0" w:line="240" w:lineRule="auto"/>
        <w:ind w:left="7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在标准株的上、中、下及东西南北4个方位各抽查</w:t>
      </w:r>
      <w:r>
        <w:rPr>
          <w:rFonts w:hint="eastAsia" w:ascii="Times New Roman" w:hAnsi="Times New Roman" w:cs="Times New Roman"/>
          <w:color w:val="000000" w:themeColor="text1"/>
          <w14:textFill>
            <w14:solidFill>
              <w14:schemeClr w14:val="tx1"/>
            </w14:solidFill>
          </w14:textFill>
        </w:rPr>
        <w:t>5个～10</w:t>
      </w:r>
      <w:r>
        <w:rPr>
          <w:rFonts w:hint="eastAsia" w:ascii="宋体" w:hAnsi="宋体"/>
          <w:color w:val="000000" w:themeColor="text1"/>
          <w14:textFill>
            <w14:solidFill>
              <w14:schemeClr w14:val="tx1"/>
            </w14:solidFill>
          </w14:textFill>
        </w:rPr>
        <w:t>个果实，统计虫果率；</w:t>
      </w:r>
    </w:p>
    <w:p>
      <w:pPr>
        <w:pStyle w:val="230"/>
        <w:numPr>
          <w:ilvl w:val="0"/>
          <w:numId w:val="32"/>
        </w:numPr>
        <w:spacing w:after="0" w:line="24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根部害虫</w:t>
      </w:r>
    </w:p>
    <w:p>
      <w:pPr>
        <w:pStyle w:val="230"/>
        <w:spacing w:after="0" w:line="24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在标准地内选择地上部长势弱的植株，在标准株的东西南北四个方位剖开根部土壤，深度约20 cm，调查根部受害情况，统计有虫株率</w:t>
      </w:r>
      <w:r>
        <w:rPr>
          <w:rFonts w:hint="eastAsia" w:ascii="宋体" w:hAnsi="宋体"/>
          <w:color w:val="000000" w:themeColor="text1"/>
          <w:lang w:eastAsia="zh-CN"/>
          <w14:textFill>
            <w14:solidFill>
              <w14:schemeClr w14:val="tx1"/>
            </w14:solidFill>
          </w14:textFill>
        </w:rPr>
        <w:t>。</w:t>
      </w:r>
    </w:p>
    <w:p>
      <w:pPr>
        <w:pStyle w:val="230"/>
        <w:spacing w:after="0" w:line="240" w:lineRule="auto"/>
        <w:ind w:firstLine="420" w:firstLineChars="200"/>
        <w:rPr>
          <w:rFonts w:ascii="Times New Roman" w:hAnsi="Times New Roman" w:cs="Times New Roman"/>
          <w:color w:val="FF0000"/>
        </w:rPr>
      </w:pPr>
      <w:r>
        <w:rPr>
          <w:rFonts w:ascii="Times New Roman" w:hAnsi="Times New Roman" w:cs="Times New Roman"/>
          <w:color w:val="000000" w:themeColor="text1"/>
          <w14:textFill>
            <w14:solidFill>
              <w14:schemeClr w14:val="tx1"/>
            </w14:solidFill>
          </w14:textFill>
        </w:rPr>
        <w:t>各种害虫调查均应查清害虫种类、虫态、数量和危害情况，将调查结果记录于附录A中的表A.2，确定害虫危害程度。参考LY/T 1681，</w:t>
      </w:r>
      <w:r>
        <w:rPr>
          <w:rFonts w:hint="eastAsia" w:ascii="Times New Roman" w:hAnsi="Times New Roman" w:cs="Times New Roman"/>
          <w:color w:val="000000" w:themeColor="text1"/>
          <w14:textFill>
            <w14:solidFill>
              <w14:schemeClr w14:val="tx1"/>
            </w14:solidFill>
          </w14:textFill>
        </w:rPr>
        <w:t>根据</w:t>
      </w:r>
      <w:r>
        <w:rPr>
          <w:rFonts w:ascii="Times New Roman" w:hAnsi="Times New Roman" w:cs="Times New Roman"/>
          <w:color w:val="000000" w:themeColor="text1"/>
          <w14:textFill>
            <w14:solidFill>
              <w14:schemeClr w14:val="tx1"/>
            </w14:solidFill>
          </w14:textFill>
        </w:rPr>
        <w:t>附录B中的表B.</w:t>
      </w:r>
      <w:r>
        <w:rPr>
          <w:rFonts w:hint="eastAsia" w:ascii="Times New Roman" w:hAnsi="Times New Roman" w:cs="Times New Roman"/>
          <w:color w:val="000000" w:themeColor="text1"/>
          <w14:textFill>
            <w14:solidFill>
              <w14:schemeClr w14:val="tx1"/>
            </w14:solidFill>
          </w14:textFill>
        </w:rPr>
        <w:t>2，确定害虫危害程度和是否成灾</w:t>
      </w:r>
      <w:r>
        <w:rPr>
          <w:rFonts w:ascii="Times New Roman" w:hAnsi="Times New Roman" w:cs="Times New Roman"/>
          <w:color w:val="000000" w:themeColor="text1"/>
          <w14:textFill>
            <w14:solidFill>
              <w14:schemeClr w14:val="tx1"/>
            </w14:solidFill>
          </w14:textFill>
        </w:rPr>
        <w:t>。</w:t>
      </w:r>
    </w:p>
    <w:p>
      <w:pPr>
        <w:pStyle w:val="104"/>
        <w:spacing w:before="312" w:after="312"/>
        <w:rPr>
          <w:color w:val="000000" w:themeColor="text1"/>
          <w14:textFill>
            <w14:solidFill>
              <w14:schemeClr w14:val="tx1"/>
            </w14:solidFill>
          </w14:textFill>
        </w:rPr>
      </w:pPr>
      <w:bookmarkStart w:id="124" w:name="_Toc192862601"/>
      <w:bookmarkStart w:id="125" w:name="_Toc16883"/>
      <w:bookmarkStart w:id="126" w:name="_Toc196470394"/>
      <w:bookmarkStart w:id="127" w:name="_Toc192862583"/>
      <w:r>
        <w:rPr>
          <w:rFonts w:hint="eastAsia"/>
          <w:color w:val="000000" w:themeColor="text1"/>
          <w14:textFill>
            <w14:solidFill>
              <w14:schemeClr w14:val="tx1"/>
            </w14:solidFill>
          </w14:textFill>
        </w:rPr>
        <w:t>防治原则</w:t>
      </w:r>
      <w:bookmarkEnd w:id="124"/>
      <w:bookmarkEnd w:id="125"/>
      <w:bookmarkEnd w:id="126"/>
      <w:bookmarkEnd w:id="127"/>
    </w:p>
    <w:p>
      <w:pPr>
        <w:pStyle w:val="230"/>
        <w:spacing w:line="24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按照“预防为主、科学治理、综合防控”的原则，依法监管和加强预测预报，优先选择采用营林抚育、物理防治和生物防治措施，必要时</w:t>
      </w:r>
      <w:r>
        <w:rPr>
          <w:rFonts w:hint="eastAsia" w:hAnsi="宋体"/>
          <w:color w:val="000000" w:themeColor="text1"/>
          <w14:textFill>
            <w14:solidFill>
              <w14:schemeClr w14:val="tx1"/>
            </w14:solidFill>
          </w14:textFill>
        </w:rPr>
        <w:t>选用化学防治，</w:t>
      </w:r>
      <w:r>
        <w:rPr>
          <w:rFonts w:hint="eastAsia" w:cs="Times New Roman"/>
          <w:color w:val="000000" w:themeColor="text1"/>
          <w14:textFill>
            <w14:solidFill>
              <w14:schemeClr w14:val="tx1"/>
            </w14:solidFill>
          </w14:textFill>
        </w:rPr>
        <w:t>尽量避开油茶花期，减少对传粉昆虫的伤害。</w:t>
      </w:r>
    </w:p>
    <w:p>
      <w:pPr>
        <w:pStyle w:val="104"/>
        <w:spacing w:before="312" w:after="312"/>
      </w:pPr>
      <w:bookmarkStart w:id="128" w:name="_Toc192862584"/>
      <w:bookmarkStart w:id="129" w:name="_Toc196470395"/>
      <w:bookmarkStart w:id="130" w:name="_Toc23201"/>
      <w:bookmarkStart w:id="131" w:name="_Toc192862602"/>
      <w:r>
        <w:rPr>
          <w:rFonts w:hint="eastAsia"/>
        </w:rPr>
        <w:t>防治措施</w:t>
      </w:r>
      <w:bookmarkEnd w:id="128"/>
      <w:bookmarkEnd w:id="129"/>
      <w:bookmarkEnd w:id="130"/>
      <w:bookmarkEnd w:id="131"/>
    </w:p>
    <w:p>
      <w:pPr>
        <w:pStyle w:val="105"/>
        <w:spacing w:before="156" w:after="156"/>
      </w:pPr>
      <w:bookmarkStart w:id="132" w:name="_Toc192862585"/>
      <w:bookmarkStart w:id="133" w:name="_Toc15480"/>
      <w:bookmarkStart w:id="134" w:name="_Toc196470396"/>
      <w:r>
        <w:rPr>
          <w:rFonts w:hint="eastAsia"/>
        </w:rPr>
        <w:t>病害防治</w:t>
      </w:r>
      <w:bookmarkEnd w:id="132"/>
      <w:bookmarkEnd w:id="133"/>
      <w:bookmarkEnd w:id="134"/>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营林措施</w:t>
      </w:r>
    </w:p>
    <w:p>
      <w:pPr>
        <w:ind w:firstLine="420" w:firstLineChars="200"/>
      </w:pPr>
      <w:r>
        <w:rPr>
          <w:rFonts w:ascii="Times New Roman" w:hAnsi="Times New Roman"/>
          <w:color w:val="000000" w:themeColor="text1"/>
          <w14:textFill>
            <w14:solidFill>
              <w14:schemeClr w14:val="tx1"/>
            </w14:solidFill>
          </w14:textFill>
        </w:rPr>
        <w:t>加强抚育管理，定期清理林下枯枝杂草杂灌；及时清除林间病残体，将清理物运出油茶林，并集中销毁，清理场所可用生石灰或代森胺（300倍</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500倍液，按3 kg/m</w:t>
      </w:r>
      <w:r>
        <w:rPr>
          <w:rFonts w:ascii="Times New Roman" w:hAnsi="Times New Roman"/>
          <w:color w:val="000000" w:themeColor="text1"/>
          <w:vertAlign w:val="superscript"/>
          <w14:textFill>
            <w14:solidFill>
              <w14:schemeClr w14:val="tx1"/>
            </w14:solidFill>
          </w14:textFill>
        </w:rPr>
        <w:t>2</w:t>
      </w:r>
      <w:r>
        <w:rPr>
          <w:rFonts w:ascii="Times New Roman" w:hAnsi="Times New Roman"/>
          <w:color w:val="000000" w:themeColor="text1"/>
          <w14:textFill>
            <w14:solidFill>
              <w14:schemeClr w14:val="tx1"/>
            </w14:solidFill>
          </w14:textFill>
        </w:rPr>
        <w:t>的用量），进行消毒；及时人工清除栗寄生、桑寄生和槲寄生，冬季时进行全面清除，小枝上有寄生的连同小枝一起清除，大枝上有寄生的，在清除寄生枝时可用刀在寄生枝条两侧45</w:t>
      </w:r>
      <w:r>
        <w:rPr>
          <w:rFonts w:ascii="Times New Roman" w:hAnsi="Times New Roman" w:eastAsia="微软雅黑"/>
        </w:rPr>
        <w:t>°</w:t>
      </w:r>
      <w:r>
        <w:rPr>
          <w:rFonts w:ascii="Times New Roman" w:hAnsi="Times New Roman"/>
          <w:color w:val="000000" w:themeColor="text1"/>
          <w14:textFill>
            <w14:solidFill>
              <w14:schemeClr w14:val="tx1"/>
            </w14:solidFill>
          </w14:textFill>
        </w:rPr>
        <w:t>斜切，将清除的寄生枝条全部运出油茶林。</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化学防治</w:t>
      </w:r>
    </w:p>
    <w:p>
      <w:pPr>
        <w:pStyle w:val="56"/>
        <w:spacing w:line="240" w:lineRule="auto"/>
        <w:ind w:firstLine="420"/>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根据油茶病害种类、发生规律和危害程度，选用高效、低毒、环保的药剂，不同类别的药剂交替使用，避免产生抗药性。可</w:t>
      </w:r>
      <w:r>
        <w:rPr>
          <w:rFonts w:hint="eastAsia" w:ascii="Times New Roman"/>
          <w:color w:val="000000" w:themeColor="text1"/>
          <w14:textFill>
            <w14:solidFill>
              <w14:schemeClr w14:val="tx1"/>
            </w14:solidFill>
          </w14:textFill>
        </w:rPr>
        <w:t>参</w:t>
      </w:r>
      <w:r>
        <w:rPr>
          <w:rFonts w:ascii="Times New Roman"/>
          <w:color w:val="000000" w:themeColor="text1"/>
          <w14:textFill>
            <w14:solidFill>
              <w14:schemeClr w14:val="tx1"/>
            </w14:solidFill>
          </w14:textFill>
        </w:rPr>
        <w:t>照附录D中的表D.1</w:t>
      </w:r>
      <w:r>
        <w:rPr>
          <w:rFonts w:hint="eastAsia" w:ascii="Times New Roman"/>
          <w:color w:val="000000" w:themeColor="text1"/>
          <w14:textFill>
            <w14:solidFill>
              <w14:schemeClr w14:val="tx1"/>
            </w14:solidFill>
          </w14:textFill>
        </w:rPr>
        <w:t>，按</w:t>
      </w:r>
      <w:r>
        <w:rPr>
          <w:rFonts w:ascii="Times New Roman"/>
          <w:color w:val="000000" w:themeColor="text1"/>
          <w14:textFill>
            <w14:solidFill>
              <w14:schemeClr w14:val="tx1"/>
            </w14:solidFill>
          </w14:textFill>
        </w:rPr>
        <w:t>GB/T 8321（所有部分）农药合理使用准则</w:t>
      </w:r>
      <w:r>
        <w:rPr>
          <w:rFonts w:hint="eastAsia" w:ascii="Times New Roman"/>
          <w:color w:val="000000" w:themeColor="text1"/>
          <w14:textFill>
            <w14:solidFill>
              <w14:schemeClr w14:val="tx1"/>
            </w14:solidFill>
          </w14:textFill>
        </w:rPr>
        <w:t>执行。</w:t>
      </w:r>
    </w:p>
    <w:p>
      <w:pPr>
        <w:pStyle w:val="105"/>
        <w:spacing w:before="156" w:after="156"/>
        <w:rPr>
          <w:color w:val="000000" w:themeColor="text1"/>
          <w14:textFill>
            <w14:solidFill>
              <w14:schemeClr w14:val="tx1"/>
            </w14:solidFill>
          </w14:textFill>
        </w:rPr>
      </w:pPr>
      <w:bookmarkStart w:id="135" w:name="_Toc17023"/>
      <w:bookmarkStart w:id="136" w:name="_Toc196470397"/>
      <w:bookmarkStart w:id="137" w:name="_Toc192862586"/>
      <w:r>
        <w:rPr>
          <w:rFonts w:hint="eastAsia"/>
          <w:color w:val="000000" w:themeColor="text1"/>
          <w14:textFill>
            <w14:solidFill>
              <w14:schemeClr w14:val="tx1"/>
            </w14:solidFill>
          </w14:textFill>
        </w:rPr>
        <w:t>虫害防治</w:t>
      </w:r>
      <w:bookmarkEnd w:id="135"/>
      <w:bookmarkEnd w:id="136"/>
      <w:bookmarkEnd w:id="137"/>
    </w:p>
    <w:p>
      <w:pPr>
        <w:pStyle w:val="65"/>
        <w:spacing w:before="156" w:after="156"/>
      </w:pPr>
      <w:r>
        <w:rPr>
          <w:rFonts w:hint="eastAsia"/>
        </w:rPr>
        <w:t>物理防治</w:t>
      </w:r>
    </w:p>
    <w:p>
      <w:pPr>
        <w:pStyle w:val="94"/>
        <w:spacing w:before="156" w:after="156"/>
      </w:pPr>
      <w:r>
        <w:rPr>
          <w:rFonts w:hint="eastAsia"/>
        </w:rPr>
        <w:t>黄板诱杀</w:t>
      </w:r>
    </w:p>
    <w:p>
      <w:pPr>
        <w:pStyle w:val="231"/>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轻度危害时，可于4月</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8月在林中悬挂黄色粘虫板以防治蚜虫等刺吸式害虫，推荐规格为20 cm×30 cm，每</w:t>
      </w:r>
      <w:r>
        <w:rPr>
          <w:rFonts w:hint="eastAsia" w:ascii="Times New Roman" w:hAnsi="Times New Roman"/>
          <w:color w:val="000000" w:themeColor="text1"/>
          <w14:textFill>
            <w14:solidFill>
              <w14:schemeClr w14:val="tx1"/>
            </w14:solidFill>
          </w14:textFill>
        </w:rPr>
        <w:t>667m</w:t>
      </w:r>
      <w:r>
        <w:rPr>
          <w:rFonts w:hint="eastAsia" w:ascii="Times New Roman" w:hAnsi="Times New Roman"/>
          <w:color w:val="000000" w:themeColor="text1"/>
          <w:vertAlign w:val="superscript"/>
          <w14:textFill>
            <w14:solidFill>
              <w14:schemeClr w14:val="tx1"/>
            </w14:solidFill>
          </w14:textFill>
        </w:rPr>
        <w:t>2</w:t>
      </w:r>
      <w:r>
        <w:rPr>
          <w:rFonts w:ascii="Times New Roman" w:hAnsi="Times New Roman"/>
          <w:color w:val="000000" w:themeColor="text1"/>
          <w:vertAlign w:val="superscript"/>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悬挂20张以上，悬挂于油茶树冠上部，并及时跟踪和更换粘虫板。</w:t>
      </w:r>
    </w:p>
    <w:p>
      <w:pPr>
        <w:pStyle w:val="9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引诱剂诱杀</w:t>
      </w:r>
    </w:p>
    <w:p>
      <w:pPr>
        <w:pStyle w:val="231"/>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轻度危害时，</w:t>
      </w:r>
      <w:r>
        <w:rPr>
          <w:rFonts w:hint="eastAsia" w:ascii="Times New Roman" w:hAnsi="Times New Roman"/>
          <w:color w:val="000000" w:themeColor="text1"/>
          <w14:textFill>
            <w14:solidFill>
              <w14:schemeClr w14:val="tx1"/>
            </w14:solidFill>
          </w14:textFill>
        </w:rPr>
        <w:t>可按糖</w:t>
      </w:r>
      <w:r>
        <w:rPr>
          <w:rFonts w:hint="eastAsia" w:hAnsi="宋体" w:cs="宋体"/>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醋</w:t>
      </w:r>
      <w:r>
        <w:rPr>
          <w:rFonts w:hint="eastAsia" w:hAnsi="宋体" w:cs="宋体"/>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水</w:t>
      </w:r>
      <w:r>
        <w:rPr>
          <w:rFonts w:hint="eastAsia" w:hAnsi="宋体" w:cs="宋体"/>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酒=3</w:t>
      </w:r>
      <w:r>
        <w:rPr>
          <w:rFonts w:hint="eastAsia" w:hAnsi="宋体" w:cs="宋体"/>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4</w:t>
      </w:r>
      <w:r>
        <w:rPr>
          <w:rFonts w:hint="eastAsia" w:hAnsi="宋体" w:cs="宋体"/>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1的比例配制</w:t>
      </w:r>
      <w:r>
        <w:rPr>
          <w:rFonts w:ascii="Times New Roman" w:hAnsi="Times New Roman"/>
          <w:color w:val="000000" w:themeColor="text1"/>
          <w14:textFill>
            <w14:solidFill>
              <w14:schemeClr w14:val="tx1"/>
            </w14:solidFill>
          </w14:textFill>
        </w:rPr>
        <w:t>糖醋液引诱</w:t>
      </w:r>
      <w:r>
        <w:rPr>
          <w:rFonts w:hint="eastAsia" w:ascii="Times New Roman" w:hAnsi="Times New Roman"/>
          <w:color w:val="000000" w:themeColor="text1"/>
          <w14:textFill>
            <w14:solidFill>
              <w14:schemeClr w14:val="tx1"/>
            </w14:solidFill>
          </w14:textFill>
        </w:rPr>
        <w:t>尺蛾类、卷叶蛾类、叶蝉类</w:t>
      </w:r>
      <w:r>
        <w:rPr>
          <w:rFonts w:ascii="Times New Roman" w:hAnsi="Times New Roman"/>
          <w:color w:val="000000" w:themeColor="text1"/>
          <w14:textFill>
            <w14:solidFill>
              <w14:schemeClr w14:val="tx1"/>
            </w14:solidFill>
          </w14:textFill>
        </w:rPr>
        <w:t>等害虫，</w:t>
      </w:r>
      <w:r>
        <w:rPr>
          <w:rFonts w:hint="eastAsia" w:ascii="Times New Roman" w:hAnsi="Times New Roman"/>
          <w:color w:val="000000" w:themeColor="text1"/>
          <w14:textFill>
            <w14:solidFill>
              <w14:schemeClr w14:val="tx1"/>
            </w14:solidFill>
          </w14:textFill>
        </w:rPr>
        <w:t>每株油茶树上悬挂1个～3个，容器中糖醋液超过容器的一半以上。可于3月～10月按3000 m</w:t>
      </w:r>
      <w:r>
        <w:rPr>
          <w:rFonts w:hint="eastAsia" w:ascii="Times New Roman" w:hAnsi="Times New Roman"/>
          <w:color w:val="000000" w:themeColor="text1"/>
          <w:vertAlign w:val="superscript"/>
          <w14:textFill>
            <w14:solidFill>
              <w14:schemeClr w14:val="tx1"/>
            </w14:solidFill>
          </w14:textFill>
        </w:rPr>
        <w:t>2</w:t>
      </w:r>
      <w:r>
        <w:rPr>
          <w:rFonts w:hint="eastAsia" w:ascii="Times New Roman" w:hAnsi="Times New Roman"/>
          <w:color w:val="000000" w:themeColor="text1"/>
          <w14:textFill>
            <w14:solidFill>
              <w14:schemeClr w14:val="tx1"/>
            </w14:solidFill>
          </w14:textFill>
        </w:rPr>
        <w:t>～5000 m</w:t>
      </w:r>
      <w:r>
        <w:rPr>
          <w:rFonts w:hint="eastAsia" w:ascii="Times New Roman" w:hAnsi="Times New Roman"/>
          <w:color w:val="000000" w:themeColor="text1"/>
          <w:vertAlign w:val="superscript"/>
          <w14:textFill>
            <w14:solidFill>
              <w14:schemeClr w14:val="tx1"/>
            </w14:solidFill>
          </w14:textFill>
        </w:rPr>
        <w:t>2</w:t>
      </w:r>
      <w:r>
        <w:rPr>
          <w:rFonts w:hint="eastAsia" w:ascii="Times New Roman" w:hAnsi="Times New Roman"/>
          <w:color w:val="000000" w:themeColor="text1"/>
          <w14:textFill>
            <w14:solidFill>
              <w14:schemeClr w14:val="tx1"/>
            </w14:solidFill>
          </w14:textFill>
        </w:rPr>
        <w:t>/个的密度在林间挂设天牛诱捕器，诱杀天牛等蛀干害虫成虫，每个月更换一次诱芯。</w:t>
      </w:r>
    </w:p>
    <w:p>
      <w:pPr>
        <w:pStyle w:val="94"/>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树干涂白</w:t>
      </w:r>
    </w:p>
    <w:p>
      <w:pPr>
        <w:pStyle w:val="231"/>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配制熟石灰2 kg、水5 L、白乳胶150 mL、桐油120 mL、甲维盐.高效氯氰菊酯水乳剂1 mL、透翠0.1 mL树干涂白剂，于5月～7月均匀涂抹于地面以上1 m～1.5 m树干处，防止天牛或蛾类产卵。</w:t>
      </w:r>
    </w:p>
    <w:p>
      <w:pPr>
        <w:pStyle w:val="94"/>
        <w:spacing w:before="156" w:after="156"/>
      </w:pPr>
      <w:r>
        <w:rPr>
          <w:rFonts w:hint="eastAsia"/>
        </w:rPr>
        <w:t>灯光诱杀</w:t>
      </w:r>
    </w:p>
    <w:p>
      <w:pPr>
        <w:pStyle w:val="231"/>
        <w:ind w:firstLine="42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重度危害时，可于4月</w:t>
      </w:r>
      <w:r>
        <w:rPr>
          <w:rFonts w:hint="eastAsia" w:ascii="Times New Roman" w:hAnsi="Times New Roman"/>
          <w:color w:val="000000" w:themeColor="text1"/>
          <w14:textFill>
            <w14:solidFill>
              <w14:schemeClr w14:val="tx1"/>
            </w14:solidFill>
          </w14:textFill>
        </w:rPr>
        <w:t>～10</w:t>
      </w:r>
      <w:r>
        <w:rPr>
          <w:rFonts w:hAnsi="宋体"/>
          <w:color w:val="000000" w:themeColor="text1"/>
          <w14:textFill>
            <w14:solidFill>
              <w14:schemeClr w14:val="tx1"/>
            </w14:solidFill>
          </w14:textFill>
        </w:rPr>
        <w:t>月</w:t>
      </w:r>
      <w:r>
        <w:rPr>
          <w:rFonts w:hint="eastAsia" w:hAnsi="宋体"/>
          <w:color w:val="000000" w:themeColor="text1"/>
          <w14:textFill>
            <w14:solidFill>
              <w14:schemeClr w14:val="tx1"/>
            </w14:solidFill>
          </w14:textFill>
        </w:rPr>
        <w:t>在林间设置太阳能频振式杀虫灯，选用波长范围在</w:t>
      </w:r>
      <w:r>
        <w:rPr>
          <w:rFonts w:ascii="Times New Roman" w:hAnsi="Times New Roman"/>
          <w:color w:val="000000" w:themeColor="text1"/>
          <w14:textFill>
            <w14:solidFill>
              <w14:schemeClr w14:val="tx1"/>
            </w14:solidFill>
          </w14:textFill>
        </w:rPr>
        <w:t xml:space="preserve">320 </w:t>
      </w:r>
      <w:r>
        <w:rPr>
          <w:rFonts w:hint="eastAsia" w:ascii="Times New Roman" w:hAnsi="Times New Roman"/>
          <w:color w:val="000000" w:themeColor="text1"/>
          <w14:textFill>
            <w14:solidFill>
              <w14:schemeClr w14:val="tx1"/>
            </w14:solidFill>
          </w14:textFill>
        </w:rPr>
        <w:t>nm～</w:t>
      </w:r>
      <w:r>
        <w:rPr>
          <w:rFonts w:ascii="Times New Roman" w:hAnsi="Times New Roman"/>
          <w:color w:val="000000" w:themeColor="text1"/>
          <w14:textFill>
            <w14:solidFill>
              <w14:schemeClr w14:val="tx1"/>
            </w14:solidFill>
          </w14:textFill>
        </w:rPr>
        <w:t xml:space="preserve">680 </w:t>
      </w:r>
      <w:r>
        <w:rPr>
          <w:rFonts w:hint="eastAsia" w:ascii="Times New Roman" w:hAnsi="Times New Roman"/>
          <w:color w:val="000000" w:themeColor="text1"/>
          <w14:textFill>
            <w14:solidFill>
              <w14:schemeClr w14:val="tx1"/>
            </w14:solidFill>
          </w14:textFill>
        </w:rPr>
        <w:t>nm之间的广谱性光源，</w:t>
      </w:r>
      <w:r>
        <w:rPr>
          <w:rFonts w:hint="eastAsia" w:hAnsi="宋体"/>
          <w:color w:val="000000" w:themeColor="text1"/>
          <w14:textFill>
            <w14:solidFill>
              <w14:schemeClr w14:val="tx1"/>
            </w14:solidFill>
          </w14:textFill>
        </w:rPr>
        <w:t>具体实施过程参考所选用杀虫灯的功率和波段等使用说明。</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生物防治</w:t>
      </w:r>
    </w:p>
    <w:p>
      <w:pPr>
        <w:pStyle w:val="56"/>
        <w:spacing w:line="240" w:lineRule="auto"/>
        <w:ind w:firstLine="420"/>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轻度</w:t>
      </w:r>
      <w:r>
        <w:rPr>
          <w:rFonts w:hint="eastAsia" w:ascii="Times New Roman"/>
          <w:color w:val="000000" w:themeColor="text1"/>
          <w14:textFill>
            <w14:solidFill>
              <w14:schemeClr w14:val="tx1"/>
            </w14:solidFill>
          </w14:textFill>
        </w:rPr>
        <w:t>危害时，</w:t>
      </w:r>
      <w:r>
        <w:rPr>
          <w:rFonts w:ascii="Times New Roman"/>
          <w:color w:val="000000" w:themeColor="text1"/>
          <w14:textFill>
            <w14:solidFill>
              <w14:schemeClr w14:val="tx1"/>
            </w14:solidFill>
          </w14:textFill>
        </w:rPr>
        <w:t>3月</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4月，于早上朝露未干时，配制浓度为1.0×10</w:t>
      </w:r>
      <w:r>
        <w:rPr>
          <w:rFonts w:ascii="Times New Roman"/>
          <w:color w:val="000000" w:themeColor="text1"/>
          <w:vertAlign w:val="superscript"/>
          <w14:textFill>
            <w14:solidFill>
              <w14:schemeClr w14:val="tx1"/>
            </w14:solidFill>
          </w14:textFill>
        </w:rPr>
        <w:t>7</w:t>
      </w:r>
      <w:r>
        <w:rPr>
          <w:rFonts w:ascii="Times New Roman"/>
          <w:color w:val="000000" w:themeColor="text1"/>
          <w14:textFill>
            <w14:solidFill>
              <w14:schemeClr w14:val="tx1"/>
            </w14:solidFill>
          </w14:textFill>
        </w:rPr>
        <w:t>个/mL的白僵菌孢子悬浮液，均匀喷雾于树冠</w:t>
      </w:r>
      <w:r>
        <w:rPr>
          <w:rFonts w:hint="eastAsia" w:ascii="Times New Roman"/>
          <w:color w:val="000000" w:themeColor="text1"/>
          <w14:textFill>
            <w14:solidFill>
              <w14:schemeClr w14:val="tx1"/>
            </w14:solidFill>
          </w14:textFill>
        </w:rPr>
        <w:t>；或在6月～9月，施用苏云金杆菌粉剂，兑水喷雾，</w:t>
      </w:r>
      <w:r>
        <w:rPr>
          <w:rFonts w:ascii="Times New Roman"/>
          <w:color w:val="000000" w:themeColor="text1"/>
          <w14:textFill>
            <w14:solidFill>
              <w14:schemeClr w14:val="tx1"/>
            </w14:solidFill>
          </w14:textFill>
        </w:rPr>
        <w:t>防治低龄食叶害虫幼虫。</w:t>
      </w:r>
    </w:p>
    <w:p>
      <w:pPr>
        <w:pStyle w:val="65"/>
        <w:spacing w:before="156" w:after="156"/>
      </w:pPr>
      <w:r>
        <w:rPr>
          <w:rFonts w:hint="eastAsia"/>
        </w:rPr>
        <w:t>化学防治</w:t>
      </w:r>
    </w:p>
    <w:p>
      <w:pPr>
        <w:pStyle w:val="56"/>
        <w:spacing w:line="240" w:lineRule="auto"/>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根据油茶虫害的种类、发生规律和危害程度，采取不同的防治措施，方法同7.1.2。</w:t>
      </w:r>
    </w:p>
    <w:p>
      <w:pPr>
        <w:pStyle w:val="104"/>
        <w:spacing w:before="312" w:after="312"/>
        <w:rPr>
          <w:color w:val="000000" w:themeColor="text1"/>
          <w14:textFill>
            <w14:solidFill>
              <w14:schemeClr w14:val="tx1"/>
            </w14:solidFill>
          </w14:textFill>
        </w:rPr>
      </w:pPr>
      <w:bookmarkStart w:id="138" w:name="_Toc196470398"/>
      <w:bookmarkStart w:id="139" w:name="_Toc192862603"/>
      <w:bookmarkStart w:id="140" w:name="_Toc24636"/>
      <w:bookmarkStart w:id="141" w:name="_Toc192862587"/>
      <w:r>
        <w:rPr>
          <w:rFonts w:hint="eastAsia"/>
          <w:color w:val="000000" w:themeColor="text1"/>
          <w14:textFill>
            <w14:solidFill>
              <w14:schemeClr w14:val="tx1"/>
            </w14:solidFill>
          </w14:textFill>
        </w:rPr>
        <w:t>防治效果评价</w:t>
      </w:r>
      <w:bookmarkEnd w:id="138"/>
      <w:bookmarkEnd w:id="139"/>
      <w:bookmarkEnd w:id="140"/>
      <w:bookmarkEnd w:id="141"/>
    </w:p>
    <w:p>
      <w:pPr>
        <w:ind w:firstLine="420" w:firstLineChars="200"/>
      </w:pPr>
      <w:r>
        <w:rPr>
          <w:rFonts w:hint="eastAsia"/>
          <w:color w:val="000000" w:themeColor="text1"/>
          <w14:textFill>
            <w14:solidFill>
              <w14:schemeClr w14:val="tx1"/>
            </w14:solidFill>
          </w14:textFill>
        </w:rPr>
        <w:t>根据防治后的病情指数和虫口密度确定病虫害发生程度，</w:t>
      </w:r>
      <w:r>
        <w:rPr>
          <w:rFonts w:hint="eastAsia" w:ascii="宋体" w:hAnsi="宋体"/>
          <w:color w:val="000000"/>
        </w:rPr>
        <w:t>核算防治效果，评价防治成效，判断是否需要进行补防，</w:t>
      </w:r>
      <w:r>
        <w:rPr>
          <w:rFonts w:hint="eastAsia" w:ascii="Times New Roman"/>
          <w:color w:val="000000" w:themeColor="text1"/>
          <w14:textFill>
            <w14:solidFill>
              <w14:schemeClr w14:val="tx1"/>
            </w14:solidFill>
          </w14:textFill>
        </w:rPr>
        <w:t>调查方法同5.2标准地调查。</w:t>
      </w:r>
    </w:p>
    <w:p>
      <w:pPr>
        <w:pStyle w:val="105"/>
        <w:spacing w:before="156" w:after="156"/>
        <w:rPr>
          <w:color w:val="000000" w:themeColor="text1"/>
          <w14:textFill>
            <w14:solidFill>
              <w14:schemeClr w14:val="tx1"/>
            </w14:solidFill>
          </w14:textFill>
        </w:rPr>
      </w:pPr>
      <w:bookmarkStart w:id="142" w:name="_Toc8253"/>
      <w:bookmarkStart w:id="143" w:name="_Toc192862588"/>
      <w:bookmarkStart w:id="144" w:name="_Toc196470399"/>
      <w:r>
        <w:rPr>
          <w:rFonts w:hint="eastAsia"/>
          <w:color w:val="000000" w:themeColor="text1"/>
          <w14:textFill>
            <w14:solidFill>
              <w14:schemeClr w14:val="tx1"/>
            </w14:solidFill>
          </w14:textFill>
        </w:rPr>
        <w:t>病害</w:t>
      </w:r>
      <w:bookmarkEnd w:id="142"/>
      <w:bookmarkEnd w:id="143"/>
      <w:bookmarkEnd w:id="144"/>
    </w:p>
    <w:p>
      <w:pPr>
        <w:pStyle w:val="56"/>
        <w:spacing w:line="24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防治效果以病情指数增长率作为评判指标，分别于施药的当天和施药后7 d</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15 d进行病害分级调查，按附录C</w:t>
      </w:r>
      <w:r>
        <w:rPr>
          <w:rFonts w:hint="eastAsia" w:ascii="Times New Roman"/>
          <w:color w:val="000000" w:themeColor="text1"/>
          <w14:textFill>
            <w14:solidFill>
              <w14:schemeClr w14:val="tx1"/>
            </w14:solidFill>
          </w14:textFill>
        </w:rPr>
        <w:t>计算防治后的病情指数，计算病情指数增长率，评价防治效果。</w:t>
      </w:r>
    </w:p>
    <w:p>
      <w:pPr>
        <w:pStyle w:val="105"/>
        <w:spacing w:before="156" w:after="156"/>
        <w:rPr>
          <w:color w:val="000000" w:themeColor="text1"/>
          <w14:textFill>
            <w14:solidFill>
              <w14:schemeClr w14:val="tx1"/>
            </w14:solidFill>
          </w14:textFill>
        </w:rPr>
      </w:pPr>
      <w:bookmarkStart w:id="145" w:name="_Toc23167"/>
      <w:bookmarkStart w:id="146" w:name="_Toc192862589"/>
      <w:bookmarkStart w:id="147" w:name="_Toc196470400"/>
      <w:r>
        <w:rPr>
          <w:rFonts w:hint="eastAsia"/>
          <w:color w:val="000000" w:themeColor="text1"/>
          <w14:textFill>
            <w14:solidFill>
              <w14:schemeClr w14:val="tx1"/>
            </w14:solidFill>
          </w14:textFill>
        </w:rPr>
        <w:t>虫害</w:t>
      </w:r>
      <w:bookmarkEnd w:id="145"/>
      <w:bookmarkEnd w:id="146"/>
      <w:bookmarkEnd w:id="147"/>
    </w:p>
    <w:p>
      <w:pPr>
        <w:pStyle w:val="56"/>
        <w:spacing w:line="240" w:lineRule="auto"/>
        <w:ind w:firstLine="420"/>
        <w:rPr>
          <w:rFonts w:ascii="Times New Roman"/>
          <w:color w:val="000000" w:themeColor="text1"/>
          <w14:textFill>
            <w14:solidFill>
              <w14:schemeClr w14:val="tx1"/>
            </w14:solidFill>
          </w14:textFill>
        </w:rPr>
      </w:pPr>
      <w:r>
        <w:rPr>
          <w:rFonts w:ascii="Times New Roman"/>
          <w:color w:val="000000" w:themeColor="text1"/>
          <w:szCs w:val="21"/>
          <w14:textFill>
            <w14:solidFill>
              <w14:schemeClr w14:val="tx1"/>
            </w14:solidFill>
          </w14:textFill>
        </w:rPr>
        <w:t>采用生物防治或灭幼脲I号等昆虫生长调节剂防治的</w:t>
      </w:r>
      <w:r>
        <w:rPr>
          <w:rFonts w:hint="eastAsia" w:ascii="Times New Roman"/>
          <w:color w:val="000000" w:themeColor="text1"/>
          <w:szCs w:val="21"/>
          <w14:textFill>
            <w14:solidFill>
              <w14:schemeClr w14:val="tx1"/>
            </w14:solidFill>
          </w14:textFill>
        </w:rPr>
        <w:t>林地</w:t>
      </w:r>
      <w:r>
        <w:rPr>
          <w:rFonts w:ascii="Times New Roman"/>
          <w:color w:val="000000" w:themeColor="text1"/>
          <w:szCs w:val="21"/>
          <w14:textFill>
            <w14:solidFill>
              <w14:schemeClr w14:val="tx1"/>
            </w14:solidFill>
          </w14:textFill>
        </w:rPr>
        <w:t>于施药后10 d</w:t>
      </w:r>
      <w:r>
        <w:rPr>
          <w:rFonts w:hint="eastAsia" w:ascii="Times New Roman"/>
          <w:color w:val="000000" w:themeColor="text1"/>
          <w14:textFill>
            <w14:solidFill>
              <w14:schemeClr w14:val="tx1"/>
            </w14:solidFill>
          </w14:textFill>
        </w:rPr>
        <w:t>～</w:t>
      </w:r>
      <w:r>
        <w:rPr>
          <w:rFonts w:ascii="Times New Roman"/>
          <w:color w:val="000000" w:themeColor="text1"/>
          <w:szCs w:val="21"/>
          <w14:textFill>
            <w14:solidFill>
              <w14:schemeClr w14:val="tx1"/>
            </w14:solidFill>
          </w14:textFill>
        </w:rPr>
        <w:t>15 d，采用化学防治的</w:t>
      </w:r>
      <w:r>
        <w:rPr>
          <w:rFonts w:hint="eastAsia" w:ascii="Times New Roman"/>
          <w:color w:val="000000" w:themeColor="text1"/>
          <w:szCs w:val="21"/>
          <w14:textFill>
            <w14:solidFill>
              <w14:schemeClr w14:val="tx1"/>
            </w14:solidFill>
          </w14:textFill>
        </w:rPr>
        <w:t>林地</w:t>
      </w:r>
      <w:r>
        <w:rPr>
          <w:rFonts w:ascii="Times New Roman"/>
          <w:color w:val="000000" w:themeColor="text1"/>
          <w:szCs w:val="21"/>
          <w14:textFill>
            <w14:solidFill>
              <w14:schemeClr w14:val="tx1"/>
            </w14:solidFill>
          </w14:textFill>
        </w:rPr>
        <w:t>于施药后7 d</w:t>
      </w:r>
      <w:r>
        <w:rPr>
          <w:rFonts w:hint="eastAsia" w:ascii="Times New Roman"/>
          <w:color w:val="000000" w:themeColor="text1"/>
          <w:szCs w:val="21"/>
          <w14:textFill>
            <w14:solidFill>
              <w14:schemeClr w14:val="tx1"/>
            </w14:solidFill>
          </w14:textFill>
        </w:rPr>
        <w:t>，</w:t>
      </w:r>
      <w:r>
        <w:rPr>
          <w:rFonts w:hint="eastAsia" w:ascii="Times New Roman"/>
          <w:color w:val="000000" w:themeColor="text1"/>
          <w14:textFill>
            <w14:solidFill>
              <w14:schemeClr w14:val="tx1"/>
            </w14:solidFill>
          </w14:textFill>
        </w:rPr>
        <w:t>调查</w:t>
      </w:r>
      <w:r>
        <w:rPr>
          <w:rFonts w:ascii="Times New Roman"/>
          <w:color w:val="000000" w:themeColor="text1"/>
          <w14:textFill>
            <w14:solidFill>
              <w14:schemeClr w14:val="tx1"/>
            </w14:solidFill>
          </w14:textFill>
        </w:rPr>
        <w:t>防治</w:t>
      </w:r>
      <w:r>
        <w:rPr>
          <w:rFonts w:hint="eastAsia" w:ascii="Times New Roman"/>
          <w:color w:val="000000" w:themeColor="text1"/>
          <w14:textFill>
            <w14:solidFill>
              <w14:schemeClr w14:val="tx1"/>
            </w14:solidFill>
          </w14:textFill>
        </w:rPr>
        <w:t>后的</w:t>
      </w:r>
      <w:r>
        <w:rPr>
          <w:rFonts w:ascii="Times New Roman"/>
          <w:color w:val="000000" w:themeColor="text1"/>
          <w14:textFill>
            <w14:solidFill>
              <w14:schemeClr w14:val="tx1"/>
            </w14:solidFill>
          </w14:textFill>
        </w:rPr>
        <w:t>虫口密度，</w:t>
      </w:r>
      <w:r>
        <w:rPr>
          <w:rFonts w:hint="eastAsia" w:ascii="Times New Roman"/>
          <w:color w:val="000000" w:themeColor="text1"/>
          <w14:textFill>
            <w14:solidFill>
              <w14:schemeClr w14:val="tx1"/>
            </w14:solidFill>
          </w14:textFill>
        </w:rPr>
        <w:t>根据防治前的虫口密度，</w:t>
      </w:r>
      <w:r>
        <w:rPr>
          <w:rFonts w:ascii="Times New Roman"/>
          <w:color w:val="000000" w:themeColor="text1"/>
          <w14:textFill>
            <w14:solidFill>
              <w14:schemeClr w14:val="tx1"/>
            </w14:solidFill>
          </w14:textFill>
        </w:rPr>
        <w:t>计算虫口减退率</w:t>
      </w:r>
      <w:r>
        <w:rPr>
          <w:rFonts w:hint="eastAsia" w:ascii="Times New Roman"/>
          <w:color w:val="000000" w:themeColor="text1"/>
          <w14:textFill>
            <w14:solidFill>
              <w14:schemeClr w14:val="tx1"/>
            </w14:solidFill>
          </w14:textFill>
        </w:rPr>
        <w:t>，评价防治效果。</w:t>
      </w:r>
    </w:p>
    <w:p>
      <w:pPr>
        <w:pStyle w:val="104"/>
        <w:spacing w:before="312" w:after="312"/>
        <w:rPr>
          <w:color w:val="000000" w:themeColor="text1"/>
          <w14:textFill>
            <w14:solidFill>
              <w14:schemeClr w14:val="tx1"/>
            </w14:solidFill>
          </w14:textFill>
        </w:rPr>
      </w:pPr>
      <w:bookmarkStart w:id="148" w:name="_Toc11032"/>
      <w:bookmarkStart w:id="149" w:name="_Toc192862604"/>
      <w:bookmarkStart w:id="150" w:name="_Toc192862590"/>
      <w:bookmarkStart w:id="151" w:name="_Toc196470401"/>
      <w:r>
        <w:rPr>
          <w:rFonts w:hint="eastAsia"/>
          <w:color w:val="000000" w:themeColor="text1"/>
          <w14:textFill>
            <w14:solidFill>
              <w14:schemeClr w14:val="tx1"/>
            </w14:solidFill>
          </w14:textFill>
        </w:rPr>
        <w:t>防治档案</w:t>
      </w:r>
      <w:bookmarkEnd w:id="148"/>
      <w:bookmarkEnd w:id="149"/>
      <w:bookmarkEnd w:id="150"/>
      <w:r>
        <w:rPr>
          <w:rFonts w:hint="eastAsia"/>
          <w:color w:val="000000" w:themeColor="text1"/>
          <w14:textFill>
            <w14:solidFill>
              <w14:schemeClr w14:val="tx1"/>
            </w14:solidFill>
          </w14:textFill>
        </w:rPr>
        <w:t>管理</w:t>
      </w:r>
      <w:bookmarkEnd w:id="151"/>
    </w:p>
    <w:p>
      <w:pPr>
        <w:pStyle w:val="56"/>
        <w:spacing w:line="240" w:lineRule="auto"/>
        <w:ind w:firstLine="420"/>
        <w:rPr>
          <w:rFonts w:ascii="Times New Roman"/>
          <w:color w:val="FF0000"/>
        </w:rPr>
      </w:pPr>
      <w:r>
        <w:rPr>
          <w:rFonts w:ascii="Times New Roman"/>
          <w:color w:val="000000" w:themeColor="text1"/>
          <w:szCs w:val="21"/>
          <w14:textFill>
            <w14:solidFill>
              <w14:schemeClr w14:val="tx1"/>
            </w14:solidFill>
          </w14:textFill>
        </w:rPr>
        <w:t>建立全面、真实、准确、完整地反映病虫害监测调查、发生、防治、检疫等全过程档案资料，包括电子文档和纸质资料。档案保存期不少于3年。</w:t>
      </w:r>
    </w:p>
    <w:p>
      <w:pPr>
        <w:pStyle w:val="56"/>
        <w:ind w:firstLine="0" w:firstLineChars="0"/>
        <w:sectPr>
          <w:pgSz w:w="11906" w:h="16838"/>
          <w:pgMar w:top="1928" w:right="1134" w:bottom="1134" w:left="1134" w:header="1418" w:footer="1134" w:gutter="284"/>
          <w:pgNumType w:start="1"/>
          <w:cols w:space="425" w:num="1"/>
          <w:formProt w:val="0"/>
          <w:docGrid w:type="lines" w:linePitch="312" w:charSpace="0"/>
        </w:sectPr>
      </w:pPr>
    </w:p>
    <w:bookmarkEnd w:id="27"/>
    <w:p>
      <w:pPr>
        <w:pStyle w:val="198"/>
      </w:pPr>
      <w:bookmarkStart w:id="152" w:name="BookMark5"/>
    </w:p>
    <w:p>
      <w:pPr>
        <w:pStyle w:val="199"/>
      </w:pPr>
    </w:p>
    <w:p>
      <w:pPr>
        <w:pStyle w:val="76"/>
        <w:spacing w:after="156"/>
      </w:pPr>
      <w:bookmarkStart w:id="153" w:name="_Toc12448"/>
      <w:r>
        <w:br w:type="textWrapping"/>
      </w:r>
      <w:bookmarkStart w:id="154" w:name="_Toc192862591"/>
      <w:bookmarkStart w:id="155" w:name="_Toc196470402"/>
      <w:bookmarkStart w:id="156" w:name="_Toc192862605"/>
      <w:r>
        <w:rPr>
          <w:rFonts w:hint="eastAsia"/>
        </w:rPr>
        <w:t>（资料性）</w:t>
      </w:r>
      <w:r>
        <w:br w:type="textWrapping"/>
      </w:r>
      <w:r>
        <w:rPr>
          <w:rFonts w:hint="eastAsia"/>
        </w:rPr>
        <w:t>油茶病虫害调查记录表</w:t>
      </w:r>
      <w:bookmarkEnd w:id="153"/>
      <w:bookmarkEnd w:id="154"/>
      <w:bookmarkEnd w:id="155"/>
      <w:bookmarkEnd w:id="156"/>
    </w:p>
    <w:p>
      <w:pPr>
        <w:pStyle w:val="56"/>
        <w:ind w:firstLine="420"/>
      </w:pPr>
      <w:r>
        <w:rPr>
          <w:rFonts w:hint="eastAsia"/>
        </w:rPr>
        <w:t>踏查记录表填入表A.1，标准地调查记录表填入表A.2。</w:t>
      </w:r>
    </w:p>
    <w:p>
      <w:pPr>
        <w:pStyle w:val="77"/>
        <w:spacing w:before="156" w:after="156"/>
      </w:pPr>
      <w:r>
        <w:rPr>
          <w:rFonts w:hint="eastAsia"/>
        </w:rPr>
        <w:t>油茶病虫害踏查记录表</w:t>
      </w:r>
    </w:p>
    <w:p>
      <w:pPr>
        <w:pStyle w:val="56"/>
        <w:ind w:firstLine="420"/>
        <w:rPr>
          <w:u w:val="single"/>
        </w:rPr>
      </w:pPr>
      <w:r>
        <w:rPr>
          <w:rFonts w:hint="eastAsia"/>
        </w:rPr>
        <w:t>县名称：</w:t>
      </w:r>
      <w:r>
        <w:rPr>
          <w:rFonts w:hint="eastAsia"/>
          <w:u w:val="single"/>
        </w:rPr>
        <w:t xml:space="preserve">                  </w:t>
      </w:r>
      <w:r>
        <w:rPr>
          <w:rFonts w:hint="eastAsia"/>
        </w:rPr>
        <w:t xml:space="preserve">             乡镇</w:t>
      </w:r>
      <w:r>
        <w:rPr>
          <w:rFonts w:hint="eastAsia"/>
          <w:color w:val="000000" w:themeColor="text1"/>
          <w14:textFill>
            <w14:solidFill>
              <w14:schemeClr w14:val="tx1"/>
            </w14:solidFill>
          </w14:textFill>
        </w:rPr>
        <w:t>（场）</w:t>
      </w:r>
      <w:r>
        <w:rPr>
          <w:rFonts w:hint="eastAsia"/>
        </w:rPr>
        <w:t>名称：</w:t>
      </w:r>
      <w:r>
        <w:rPr>
          <w:rFonts w:hint="eastAsia"/>
          <w:u w:val="single"/>
        </w:rPr>
        <w:t xml:space="preserve">                   </w:t>
      </w:r>
    </w:p>
    <w:p>
      <w:pPr>
        <w:pStyle w:val="56"/>
        <w:ind w:firstLine="420"/>
      </w:pPr>
      <w:r>
        <w:rPr>
          <w:rFonts w:hint="eastAsia"/>
        </w:rPr>
        <w:t>调查人：</w:t>
      </w:r>
      <w:r>
        <w:rPr>
          <w:rFonts w:hint="eastAsia"/>
          <w:u w:val="single"/>
        </w:rPr>
        <w:t xml:space="preserve">                  </w:t>
      </w:r>
      <w:r>
        <w:rPr>
          <w:rFonts w:hint="eastAsia"/>
        </w:rPr>
        <w:t xml:space="preserve">             调查时间：</w:t>
      </w:r>
      <w:r>
        <w:rPr>
          <w:rFonts w:hint="eastAsia"/>
          <w:u w:val="single"/>
        </w:rPr>
        <w:t xml:space="preserve">                   </w:t>
      </w:r>
    </w:p>
    <w:tbl>
      <w:tblPr>
        <w:tblStyle w:val="33"/>
        <w:tblW w:w="950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64"/>
        <w:gridCol w:w="757"/>
        <w:gridCol w:w="842"/>
        <w:gridCol w:w="810"/>
        <w:gridCol w:w="810"/>
        <w:gridCol w:w="840"/>
        <w:gridCol w:w="1125"/>
        <w:gridCol w:w="864"/>
        <w:gridCol w:w="864"/>
        <w:gridCol w:w="865"/>
        <w:gridCol w:w="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864" w:type="dxa"/>
            <w:tcBorders>
              <w:top w:val="single" w:color="auto" w:sz="8" w:space="0"/>
              <w:bottom w:val="single" w:color="auto" w:sz="8" w:space="0"/>
            </w:tcBorders>
            <w:shd w:val="clear" w:color="auto" w:fill="auto"/>
            <w:vAlign w:val="center"/>
          </w:tcPr>
          <w:p>
            <w:pPr>
              <w:pStyle w:val="178"/>
              <w:rPr>
                <w:b/>
                <w:bCs/>
              </w:rPr>
            </w:pPr>
            <w:r>
              <w:rPr>
                <w:rFonts w:hint="eastAsia"/>
                <w:b/>
                <w:bCs/>
              </w:rPr>
              <w:t>踏查点名称</w:t>
            </w:r>
          </w:p>
        </w:tc>
        <w:tc>
          <w:tcPr>
            <w:tcW w:w="757" w:type="dxa"/>
            <w:tcBorders>
              <w:top w:val="single" w:color="auto" w:sz="8" w:space="0"/>
              <w:bottom w:val="single" w:color="auto" w:sz="8" w:space="0"/>
            </w:tcBorders>
            <w:shd w:val="clear" w:color="auto" w:fill="auto"/>
            <w:vAlign w:val="center"/>
          </w:tcPr>
          <w:p>
            <w:pPr>
              <w:pStyle w:val="178"/>
              <w:rPr>
                <w:b/>
                <w:bCs/>
              </w:rPr>
            </w:pPr>
            <w:r>
              <w:rPr>
                <w:rFonts w:hint="eastAsia"/>
                <w:b/>
                <w:bCs/>
              </w:rPr>
              <w:t>面积</w:t>
            </w:r>
          </w:p>
          <w:p>
            <w:pPr>
              <w:pStyle w:val="178"/>
              <w:rPr>
                <w:b/>
                <w:bCs/>
              </w:rPr>
            </w:pPr>
            <w:r>
              <w:rPr>
                <w:rFonts w:hint="eastAsia"/>
                <w:b/>
                <w:bCs/>
              </w:rPr>
              <w:t>（m</w:t>
            </w:r>
            <w:r>
              <w:rPr>
                <w:rFonts w:hint="eastAsia"/>
                <w:b/>
                <w:bCs/>
                <w:vertAlign w:val="superscript"/>
              </w:rPr>
              <w:t>2</w:t>
            </w:r>
            <w:r>
              <w:rPr>
                <w:rFonts w:hint="eastAsia"/>
                <w:b/>
                <w:bCs/>
              </w:rPr>
              <w:t>）</w:t>
            </w:r>
          </w:p>
        </w:tc>
        <w:tc>
          <w:tcPr>
            <w:tcW w:w="842" w:type="dxa"/>
            <w:tcBorders>
              <w:top w:val="single" w:color="auto" w:sz="8" w:space="0"/>
              <w:bottom w:val="single" w:color="auto" w:sz="8" w:space="0"/>
            </w:tcBorders>
            <w:shd w:val="clear" w:color="auto" w:fill="auto"/>
            <w:vAlign w:val="center"/>
          </w:tcPr>
          <w:p>
            <w:pPr>
              <w:pStyle w:val="178"/>
              <w:rPr>
                <w:b/>
                <w:bCs/>
              </w:rPr>
            </w:pPr>
            <w:r>
              <w:rPr>
                <w:rFonts w:hint="eastAsia"/>
                <w:b/>
                <w:bCs/>
              </w:rPr>
              <w:t>经度</w:t>
            </w:r>
          </w:p>
        </w:tc>
        <w:tc>
          <w:tcPr>
            <w:tcW w:w="810" w:type="dxa"/>
            <w:tcBorders>
              <w:top w:val="single" w:color="auto" w:sz="8" w:space="0"/>
              <w:bottom w:val="single" w:color="auto" w:sz="8" w:space="0"/>
            </w:tcBorders>
            <w:shd w:val="clear" w:color="auto" w:fill="auto"/>
            <w:vAlign w:val="center"/>
          </w:tcPr>
          <w:p>
            <w:pPr>
              <w:pStyle w:val="178"/>
              <w:rPr>
                <w:b/>
                <w:bCs/>
              </w:rPr>
            </w:pPr>
            <w:r>
              <w:rPr>
                <w:rFonts w:hint="eastAsia"/>
                <w:b/>
                <w:bCs/>
              </w:rPr>
              <w:t>纬度</w:t>
            </w:r>
          </w:p>
        </w:tc>
        <w:tc>
          <w:tcPr>
            <w:tcW w:w="810" w:type="dxa"/>
            <w:tcBorders>
              <w:top w:val="single" w:color="auto" w:sz="8" w:space="0"/>
              <w:bottom w:val="single" w:color="auto" w:sz="8" w:space="0"/>
            </w:tcBorders>
            <w:shd w:val="clear" w:color="auto" w:fill="auto"/>
            <w:vAlign w:val="center"/>
          </w:tcPr>
          <w:p>
            <w:pPr>
              <w:pStyle w:val="178"/>
              <w:rPr>
                <w:b/>
                <w:bCs/>
              </w:rPr>
            </w:pPr>
            <w:r>
              <w:rPr>
                <w:rFonts w:hint="eastAsia"/>
                <w:b/>
                <w:bCs/>
              </w:rPr>
              <w:t>海拔</w:t>
            </w:r>
          </w:p>
        </w:tc>
        <w:tc>
          <w:tcPr>
            <w:tcW w:w="840" w:type="dxa"/>
            <w:tcBorders>
              <w:top w:val="single" w:color="auto" w:sz="8" w:space="0"/>
              <w:bottom w:val="single" w:color="auto" w:sz="8" w:space="0"/>
            </w:tcBorders>
            <w:shd w:val="clear" w:color="auto" w:fill="auto"/>
            <w:vAlign w:val="center"/>
          </w:tcPr>
          <w:p>
            <w:pPr>
              <w:pStyle w:val="178"/>
              <w:rPr>
                <w:b/>
                <w:bCs/>
              </w:rPr>
            </w:pPr>
            <w:r>
              <w:rPr>
                <w:rFonts w:hint="eastAsia"/>
                <w:b/>
                <w:bCs/>
              </w:rPr>
              <w:t>坡向</w:t>
            </w:r>
          </w:p>
        </w:tc>
        <w:tc>
          <w:tcPr>
            <w:tcW w:w="1125" w:type="dxa"/>
            <w:tcBorders>
              <w:top w:val="single" w:color="auto" w:sz="8" w:space="0"/>
              <w:bottom w:val="single" w:color="auto" w:sz="8" w:space="0"/>
            </w:tcBorders>
            <w:shd w:val="clear" w:color="auto" w:fill="auto"/>
            <w:vAlign w:val="center"/>
          </w:tcPr>
          <w:p>
            <w:pPr>
              <w:pStyle w:val="178"/>
              <w:rPr>
                <w:b/>
                <w:bCs/>
              </w:rPr>
            </w:pPr>
            <w:r>
              <w:rPr>
                <w:rFonts w:hint="eastAsia"/>
                <w:b/>
                <w:bCs/>
              </w:rPr>
              <w:t>病虫害种类</w:t>
            </w:r>
          </w:p>
        </w:tc>
        <w:tc>
          <w:tcPr>
            <w:tcW w:w="864" w:type="dxa"/>
            <w:tcBorders>
              <w:top w:val="single" w:color="auto" w:sz="8" w:space="0"/>
              <w:bottom w:val="single" w:color="auto" w:sz="8" w:space="0"/>
            </w:tcBorders>
            <w:shd w:val="clear" w:color="auto" w:fill="auto"/>
            <w:vAlign w:val="center"/>
          </w:tcPr>
          <w:p>
            <w:pPr>
              <w:pStyle w:val="178"/>
              <w:rPr>
                <w:b/>
                <w:bCs/>
              </w:rPr>
            </w:pPr>
            <w:r>
              <w:rPr>
                <w:rFonts w:hint="eastAsia"/>
                <w:b/>
                <w:bCs/>
              </w:rPr>
              <w:t>发病率（有虫株率）%</w:t>
            </w:r>
          </w:p>
        </w:tc>
        <w:tc>
          <w:tcPr>
            <w:tcW w:w="864" w:type="dxa"/>
            <w:tcBorders>
              <w:top w:val="single" w:color="auto" w:sz="8" w:space="0"/>
              <w:bottom w:val="single" w:color="auto" w:sz="8" w:space="0"/>
            </w:tcBorders>
            <w:shd w:val="clear" w:color="auto" w:fill="auto"/>
            <w:vAlign w:val="center"/>
          </w:tcPr>
          <w:p>
            <w:pPr>
              <w:pStyle w:val="178"/>
              <w:rPr>
                <w:b/>
                <w:bCs/>
              </w:rPr>
            </w:pPr>
            <w:r>
              <w:rPr>
                <w:rFonts w:hint="eastAsia"/>
                <w:b/>
                <w:bCs/>
              </w:rPr>
              <w:t>危害部位</w:t>
            </w:r>
          </w:p>
        </w:tc>
        <w:tc>
          <w:tcPr>
            <w:tcW w:w="865" w:type="dxa"/>
            <w:tcBorders>
              <w:top w:val="single" w:color="auto" w:sz="8" w:space="0"/>
              <w:bottom w:val="single" w:color="auto" w:sz="8" w:space="0"/>
            </w:tcBorders>
            <w:shd w:val="clear" w:color="auto" w:fill="auto"/>
            <w:vAlign w:val="center"/>
          </w:tcPr>
          <w:p>
            <w:pPr>
              <w:pStyle w:val="178"/>
              <w:rPr>
                <w:b/>
                <w:bCs/>
              </w:rPr>
            </w:pPr>
            <w:r>
              <w:rPr>
                <w:rFonts w:hint="eastAsia"/>
                <w:b/>
                <w:bCs/>
              </w:rPr>
              <w:t>是否需设置标准地</w:t>
            </w:r>
          </w:p>
        </w:tc>
        <w:tc>
          <w:tcPr>
            <w:tcW w:w="865" w:type="dxa"/>
            <w:tcBorders>
              <w:top w:val="single" w:color="auto" w:sz="8" w:space="0"/>
              <w:bottom w:val="single" w:color="auto" w:sz="8" w:space="0"/>
            </w:tcBorders>
            <w:shd w:val="clear" w:color="auto" w:fill="auto"/>
            <w:vAlign w:val="center"/>
          </w:tcPr>
          <w:p>
            <w:pPr>
              <w:pStyle w:val="178"/>
              <w:rPr>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64" w:type="dxa"/>
            <w:tcBorders>
              <w:top w:val="single" w:color="auto" w:sz="8" w:space="0"/>
            </w:tcBorders>
            <w:shd w:val="clear" w:color="auto" w:fill="auto"/>
            <w:vAlign w:val="center"/>
          </w:tcPr>
          <w:p>
            <w:pPr>
              <w:pStyle w:val="178"/>
            </w:pPr>
          </w:p>
        </w:tc>
        <w:tc>
          <w:tcPr>
            <w:tcW w:w="757" w:type="dxa"/>
            <w:tcBorders>
              <w:top w:val="single" w:color="auto" w:sz="8" w:space="0"/>
            </w:tcBorders>
            <w:shd w:val="clear" w:color="auto" w:fill="auto"/>
            <w:vAlign w:val="center"/>
          </w:tcPr>
          <w:p>
            <w:pPr>
              <w:pStyle w:val="178"/>
            </w:pPr>
          </w:p>
        </w:tc>
        <w:tc>
          <w:tcPr>
            <w:tcW w:w="842" w:type="dxa"/>
            <w:tcBorders>
              <w:top w:val="single" w:color="auto" w:sz="8" w:space="0"/>
            </w:tcBorders>
            <w:shd w:val="clear" w:color="auto" w:fill="auto"/>
            <w:vAlign w:val="center"/>
          </w:tcPr>
          <w:p>
            <w:pPr>
              <w:pStyle w:val="178"/>
            </w:pPr>
          </w:p>
        </w:tc>
        <w:tc>
          <w:tcPr>
            <w:tcW w:w="810" w:type="dxa"/>
            <w:tcBorders>
              <w:top w:val="single" w:color="auto" w:sz="8" w:space="0"/>
            </w:tcBorders>
            <w:shd w:val="clear" w:color="auto" w:fill="auto"/>
            <w:vAlign w:val="center"/>
          </w:tcPr>
          <w:p>
            <w:pPr>
              <w:pStyle w:val="178"/>
            </w:pPr>
          </w:p>
        </w:tc>
        <w:tc>
          <w:tcPr>
            <w:tcW w:w="810" w:type="dxa"/>
            <w:tcBorders>
              <w:top w:val="single" w:color="auto" w:sz="8" w:space="0"/>
            </w:tcBorders>
            <w:shd w:val="clear" w:color="auto" w:fill="auto"/>
            <w:vAlign w:val="center"/>
          </w:tcPr>
          <w:p>
            <w:pPr>
              <w:pStyle w:val="178"/>
            </w:pPr>
          </w:p>
        </w:tc>
        <w:tc>
          <w:tcPr>
            <w:tcW w:w="840" w:type="dxa"/>
            <w:tcBorders>
              <w:top w:val="single" w:color="auto" w:sz="8" w:space="0"/>
            </w:tcBorders>
            <w:shd w:val="clear" w:color="auto" w:fill="auto"/>
            <w:vAlign w:val="center"/>
          </w:tcPr>
          <w:p>
            <w:pPr>
              <w:pStyle w:val="178"/>
            </w:pPr>
          </w:p>
        </w:tc>
        <w:tc>
          <w:tcPr>
            <w:tcW w:w="1125" w:type="dxa"/>
            <w:tcBorders>
              <w:top w:val="single" w:color="auto" w:sz="8" w:space="0"/>
            </w:tcBorders>
            <w:shd w:val="clear" w:color="auto" w:fill="auto"/>
            <w:vAlign w:val="center"/>
          </w:tcPr>
          <w:p>
            <w:pPr>
              <w:pStyle w:val="178"/>
            </w:pPr>
          </w:p>
        </w:tc>
        <w:tc>
          <w:tcPr>
            <w:tcW w:w="864" w:type="dxa"/>
            <w:tcBorders>
              <w:top w:val="single" w:color="auto" w:sz="8" w:space="0"/>
            </w:tcBorders>
            <w:shd w:val="clear" w:color="auto" w:fill="auto"/>
            <w:vAlign w:val="center"/>
          </w:tcPr>
          <w:p>
            <w:pPr>
              <w:pStyle w:val="178"/>
            </w:pPr>
          </w:p>
        </w:tc>
        <w:tc>
          <w:tcPr>
            <w:tcW w:w="864" w:type="dxa"/>
            <w:tcBorders>
              <w:top w:val="single" w:color="auto" w:sz="8" w:space="0"/>
            </w:tcBorders>
            <w:shd w:val="clear" w:color="auto" w:fill="auto"/>
            <w:vAlign w:val="center"/>
          </w:tcPr>
          <w:p>
            <w:pPr>
              <w:pStyle w:val="178"/>
            </w:pPr>
          </w:p>
        </w:tc>
        <w:tc>
          <w:tcPr>
            <w:tcW w:w="865" w:type="dxa"/>
            <w:tcBorders>
              <w:top w:val="single" w:color="auto" w:sz="8" w:space="0"/>
            </w:tcBorders>
            <w:shd w:val="clear" w:color="auto" w:fill="auto"/>
            <w:vAlign w:val="center"/>
          </w:tcPr>
          <w:p>
            <w:pPr>
              <w:pStyle w:val="178"/>
            </w:pPr>
          </w:p>
        </w:tc>
        <w:tc>
          <w:tcPr>
            <w:tcW w:w="865" w:type="dxa"/>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64" w:type="dxa"/>
            <w:shd w:val="clear" w:color="auto" w:fill="auto"/>
            <w:vAlign w:val="center"/>
          </w:tcPr>
          <w:p>
            <w:pPr>
              <w:pStyle w:val="178"/>
            </w:pPr>
          </w:p>
        </w:tc>
        <w:tc>
          <w:tcPr>
            <w:tcW w:w="757" w:type="dxa"/>
            <w:shd w:val="clear" w:color="auto" w:fill="auto"/>
            <w:vAlign w:val="center"/>
          </w:tcPr>
          <w:p>
            <w:pPr>
              <w:pStyle w:val="178"/>
            </w:pPr>
          </w:p>
        </w:tc>
        <w:tc>
          <w:tcPr>
            <w:tcW w:w="842" w:type="dxa"/>
            <w:shd w:val="clear" w:color="auto" w:fill="auto"/>
            <w:vAlign w:val="center"/>
          </w:tcPr>
          <w:p>
            <w:pPr>
              <w:pStyle w:val="178"/>
            </w:pPr>
          </w:p>
        </w:tc>
        <w:tc>
          <w:tcPr>
            <w:tcW w:w="810" w:type="dxa"/>
            <w:shd w:val="clear" w:color="auto" w:fill="auto"/>
            <w:vAlign w:val="center"/>
          </w:tcPr>
          <w:p>
            <w:pPr>
              <w:pStyle w:val="178"/>
            </w:pPr>
          </w:p>
        </w:tc>
        <w:tc>
          <w:tcPr>
            <w:tcW w:w="810" w:type="dxa"/>
            <w:shd w:val="clear" w:color="auto" w:fill="auto"/>
            <w:vAlign w:val="center"/>
          </w:tcPr>
          <w:p>
            <w:pPr>
              <w:pStyle w:val="178"/>
            </w:pPr>
          </w:p>
        </w:tc>
        <w:tc>
          <w:tcPr>
            <w:tcW w:w="840" w:type="dxa"/>
            <w:shd w:val="clear" w:color="auto" w:fill="auto"/>
            <w:vAlign w:val="center"/>
          </w:tcPr>
          <w:p>
            <w:pPr>
              <w:pStyle w:val="178"/>
            </w:pPr>
          </w:p>
        </w:tc>
        <w:tc>
          <w:tcPr>
            <w:tcW w:w="1125" w:type="dxa"/>
            <w:shd w:val="clear" w:color="auto" w:fill="auto"/>
            <w:vAlign w:val="center"/>
          </w:tcPr>
          <w:p>
            <w:pPr>
              <w:pStyle w:val="178"/>
            </w:pPr>
          </w:p>
        </w:tc>
        <w:tc>
          <w:tcPr>
            <w:tcW w:w="864" w:type="dxa"/>
            <w:shd w:val="clear" w:color="auto" w:fill="auto"/>
            <w:vAlign w:val="center"/>
          </w:tcPr>
          <w:p>
            <w:pPr>
              <w:pStyle w:val="178"/>
            </w:pPr>
          </w:p>
        </w:tc>
        <w:tc>
          <w:tcPr>
            <w:tcW w:w="864" w:type="dxa"/>
            <w:shd w:val="clear" w:color="auto" w:fill="auto"/>
            <w:vAlign w:val="center"/>
          </w:tcPr>
          <w:p>
            <w:pPr>
              <w:pStyle w:val="178"/>
            </w:pPr>
          </w:p>
        </w:tc>
        <w:tc>
          <w:tcPr>
            <w:tcW w:w="865" w:type="dxa"/>
            <w:shd w:val="clear" w:color="auto" w:fill="auto"/>
            <w:vAlign w:val="center"/>
          </w:tcPr>
          <w:p>
            <w:pPr>
              <w:pStyle w:val="178"/>
            </w:pPr>
          </w:p>
        </w:tc>
        <w:tc>
          <w:tcPr>
            <w:tcW w:w="865"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64" w:type="dxa"/>
            <w:shd w:val="clear" w:color="auto" w:fill="auto"/>
            <w:vAlign w:val="center"/>
          </w:tcPr>
          <w:p>
            <w:pPr>
              <w:pStyle w:val="178"/>
            </w:pPr>
          </w:p>
        </w:tc>
        <w:tc>
          <w:tcPr>
            <w:tcW w:w="757" w:type="dxa"/>
            <w:shd w:val="clear" w:color="auto" w:fill="auto"/>
            <w:vAlign w:val="center"/>
          </w:tcPr>
          <w:p>
            <w:pPr>
              <w:pStyle w:val="178"/>
            </w:pPr>
          </w:p>
        </w:tc>
        <w:tc>
          <w:tcPr>
            <w:tcW w:w="842" w:type="dxa"/>
            <w:shd w:val="clear" w:color="auto" w:fill="auto"/>
            <w:vAlign w:val="center"/>
          </w:tcPr>
          <w:p>
            <w:pPr>
              <w:pStyle w:val="178"/>
            </w:pPr>
          </w:p>
        </w:tc>
        <w:tc>
          <w:tcPr>
            <w:tcW w:w="810" w:type="dxa"/>
            <w:shd w:val="clear" w:color="auto" w:fill="auto"/>
            <w:vAlign w:val="center"/>
          </w:tcPr>
          <w:p>
            <w:pPr>
              <w:pStyle w:val="178"/>
            </w:pPr>
          </w:p>
        </w:tc>
        <w:tc>
          <w:tcPr>
            <w:tcW w:w="810" w:type="dxa"/>
            <w:shd w:val="clear" w:color="auto" w:fill="auto"/>
            <w:vAlign w:val="center"/>
          </w:tcPr>
          <w:p>
            <w:pPr>
              <w:pStyle w:val="178"/>
            </w:pPr>
          </w:p>
        </w:tc>
        <w:tc>
          <w:tcPr>
            <w:tcW w:w="840" w:type="dxa"/>
            <w:shd w:val="clear" w:color="auto" w:fill="auto"/>
            <w:vAlign w:val="center"/>
          </w:tcPr>
          <w:p>
            <w:pPr>
              <w:pStyle w:val="178"/>
            </w:pPr>
          </w:p>
        </w:tc>
        <w:tc>
          <w:tcPr>
            <w:tcW w:w="1125" w:type="dxa"/>
            <w:shd w:val="clear" w:color="auto" w:fill="auto"/>
            <w:vAlign w:val="center"/>
          </w:tcPr>
          <w:p>
            <w:pPr>
              <w:pStyle w:val="178"/>
            </w:pPr>
          </w:p>
        </w:tc>
        <w:tc>
          <w:tcPr>
            <w:tcW w:w="864" w:type="dxa"/>
            <w:shd w:val="clear" w:color="auto" w:fill="auto"/>
            <w:vAlign w:val="center"/>
          </w:tcPr>
          <w:p>
            <w:pPr>
              <w:pStyle w:val="178"/>
            </w:pPr>
          </w:p>
        </w:tc>
        <w:tc>
          <w:tcPr>
            <w:tcW w:w="864" w:type="dxa"/>
            <w:shd w:val="clear" w:color="auto" w:fill="auto"/>
            <w:vAlign w:val="center"/>
          </w:tcPr>
          <w:p>
            <w:pPr>
              <w:pStyle w:val="178"/>
            </w:pPr>
          </w:p>
        </w:tc>
        <w:tc>
          <w:tcPr>
            <w:tcW w:w="865" w:type="dxa"/>
            <w:shd w:val="clear" w:color="auto" w:fill="auto"/>
            <w:vAlign w:val="center"/>
          </w:tcPr>
          <w:p>
            <w:pPr>
              <w:pStyle w:val="178"/>
            </w:pPr>
          </w:p>
        </w:tc>
        <w:tc>
          <w:tcPr>
            <w:tcW w:w="865"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64" w:type="dxa"/>
            <w:shd w:val="clear" w:color="auto" w:fill="auto"/>
            <w:vAlign w:val="center"/>
          </w:tcPr>
          <w:p>
            <w:pPr>
              <w:pStyle w:val="178"/>
            </w:pPr>
          </w:p>
        </w:tc>
        <w:tc>
          <w:tcPr>
            <w:tcW w:w="757" w:type="dxa"/>
            <w:shd w:val="clear" w:color="auto" w:fill="auto"/>
            <w:vAlign w:val="center"/>
          </w:tcPr>
          <w:p>
            <w:pPr>
              <w:pStyle w:val="178"/>
            </w:pPr>
          </w:p>
        </w:tc>
        <w:tc>
          <w:tcPr>
            <w:tcW w:w="842" w:type="dxa"/>
            <w:shd w:val="clear" w:color="auto" w:fill="auto"/>
            <w:vAlign w:val="center"/>
          </w:tcPr>
          <w:p>
            <w:pPr>
              <w:pStyle w:val="178"/>
            </w:pPr>
          </w:p>
        </w:tc>
        <w:tc>
          <w:tcPr>
            <w:tcW w:w="810" w:type="dxa"/>
            <w:shd w:val="clear" w:color="auto" w:fill="auto"/>
            <w:vAlign w:val="center"/>
          </w:tcPr>
          <w:p>
            <w:pPr>
              <w:pStyle w:val="178"/>
            </w:pPr>
          </w:p>
        </w:tc>
        <w:tc>
          <w:tcPr>
            <w:tcW w:w="810" w:type="dxa"/>
            <w:shd w:val="clear" w:color="auto" w:fill="auto"/>
            <w:vAlign w:val="center"/>
          </w:tcPr>
          <w:p>
            <w:pPr>
              <w:pStyle w:val="178"/>
            </w:pPr>
          </w:p>
        </w:tc>
        <w:tc>
          <w:tcPr>
            <w:tcW w:w="840" w:type="dxa"/>
            <w:shd w:val="clear" w:color="auto" w:fill="auto"/>
            <w:vAlign w:val="center"/>
          </w:tcPr>
          <w:p>
            <w:pPr>
              <w:pStyle w:val="178"/>
            </w:pPr>
          </w:p>
        </w:tc>
        <w:tc>
          <w:tcPr>
            <w:tcW w:w="1125" w:type="dxa"/>
            <w:shd w:val="clear" w:color="auto" w:fill="auto"/>
            <w:vAlign w:val="center"/>
          </w:tcPr>
          <w:p>
            <w:pPr>
              <w:pStyle w:val="178"/>
            </w:pPr>
          </w:p>
        </w:tc>
        <w:tc>
          <w:tcPr>
            <w:tcW w:w="864" w:type="dxa"/>
            <w:shd w:val="clear" w:color="auto" w:fill="auto"/>
            <w:vAlign w:val="center"/>
          </w:tcPr>
          <w:p>
            <w:pPr>
              <w:pStyle w:val="178"/>
            </w:pPr>
          </w:p>
        </w:tc>
        <w:tc>
          <w:tcPr>
            <w:tcW w:w="864" w:type="dxa"/>
            <w:shd w:val="clear" w:color="auto" w:fill="auto"/>
            <w:vAlign w:val="center"/>
          </w:tcPr>
          <w:p>
            <w:pPr>
              <w:pStyle w:val="178"/>
            </w:pPr>
          </w:p>
        </w:tc>
        <w:tc>
          <w:tcPr>
            <w:tcW w:w="865" w:type="dxa"/>
            <w:shd w:val="clear" w:color="auto" w:fill="auto"/>
            <w:vAlign w:val="center"/>
          </w:tcPr>
          <w:p>
            <w:pPr>
              <w:pStyle w:val="178"/>
            </w:pPr>
          </w:p>
        </w:tc>
        <w:tc>
          <w:tcPr>
            <w:tcW w:w="865"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64" w:type="dxa"/>
            <w:shd w:val="clear" w:color="auto" w:fill="auto"/>
            <w:vAlign w:val="center"/>
          </w:tcPr>
          <w:p>
            <w:pPr>
              <w:pStyle w:val="178"/>
            </w:pPr>
          </w:p>
        </w:tc>
        <w:tc>
          <w:tcPr>
            <w:tcW w:w="757" w:type="dxa"/>
            <w:shd w:val="clear" w:color="auto" w:fill="auto"/>
            <w:vAlign w:val="center"/>
          </w:tcPr>
          <w:p>
            <w:pPr>
              <w:pStyle w:val="178"/>
            </w:pPr>
          </w:p>
        </w:tc>
        <w:tc>
          <w:tcPr>
            <w:tcW w:w="842" w:type="dxa"/>
            <w:shd w:val="clear" w:color="auto" w:fill="auto"/>
            <w:vAlign w:val="center"/>
          </w:tcPr>
          <w:p>
            <w:pPr>
              <w:pStyle w:val="178"/>
            </w:pPr>
          </w:p>
        </w:tc>
        <w:tc>
          <w:tcPr>
            <w:tcW w:w="810" w:type="dxa"/>
            <w:shd w:val="clear" w:color="auto" w:fill="auto"/>
            <w:vAlign w:val="center"/>
          </w:tcPr>
          <w:p>
            <w:pPr>
              <w:pStyle w:val="178"/>
            </w:pPr>
          </w:p>
        </w:tc>
        <w:tc>
          <w:tcPr>
            <w:tcW w:w="810" w:type="dxa"/>
            <w:shd w:val="clear" w:color="auto" w:fill="auto"/>
            <w:vAlign w:val="center"/>
          </w:tcPr>
          <w:p>
            <w:pPr>
              <w:pStyle w:val="178"/>
            </w:pPr>
          </w:p>
        </w:tc>
        <w:tc>
          <w:tcPr>
            <w:tcW w:w="840" w:type="dxa"/>
            <w:shd w:val="clear" w:color="auto" w:fill="auto"/>
            <w:vAlign w:val="center"/>
          </w:tcPr>
          <w:p>
            <w:pPr>
              <w:pStyle w:val="178"/>
            </w:pPr>
          </w:p>
        </w:tc>
        <w:tc>
          <w:tcPr>
            <w:tcW w:w="1125" w:type="dxa"/>
            <w:shd w:val="clear" w:color="auto" w:fill="auto"/>
            <w:vAlign w:val="center"/>
          </w:tcPr>
          <w:p>
            <w:pPr>
              <w:pStyle w:val="178"/>
            </w:pPr>
          </w:p>
        </w:tc>
        <w:tc>
          <w:tcPr>
            <w:tcW w:w="864" w:type="dxa"/>
            <w:shd w:val="clear" w:color="auto" w:fill="auto"/>
            <w:vAlign w:val="center"/>
          </w:tcPr>
          <w:p>
            <w:pPr>
              <w:pStyle w:val="178"/>
            </w:pPr>
          </w:p>
        </w:tc>
        <w:tc>
          <w:tcPr>
            <w:tcW w:w="864" w:type="dxa"/>
            <w:shd w:val="clear" w:color="auto" w:fill="auto"/>
            <w:vAlign w:val="center"/>
          </w:tcPr>
          <w:p>
            <w:pPr>
              <w:pStyle w:val="178"/>
            </w:pPr>
          </w:p>
        </w:tc>
        <w:tc>
          <w:tcPr>
            <w:tcW w:w="865" w:type="dxa"/>
            <w:shd w:val="clear" w:color="auto" w:fill="auto"/>
            <w:vAlign w:val="center"/>
          </w:tcPr>
          <w:p>
            <w:pPr>
              <w:pStyle w:val="178"/>
            </w:pPr>
          </w:p>
        </w:tc>
        <w:tc>
          <w:tcPr>
            <w:tcW w:w="865" w:type="dxa"/>
            <w:shd w:val="clear" w:color="auto" w:fill="auto"/>
            <w:vAlign w:val="center"/>
          </w:tcPr>
          <w:p>
            <w:pPr>
              <w:pStyle w:val="178"/>
            </w:pPr>
          </w:p>
        </w:tc>
      </w:tr>
    </w:tbl>
    <w:p>
      <w:pPr>
        <w:pStyle w:val="56"/>
        <w:ind w:firstLine="0" w:firstLineChars="0"/>
      </w:pPr>
    </w:p>
    <w:p>
      <w:pPr>
        <w:pStyle w:val="77"/>
        <w:spacing w:before="156" w:after="156"/>
      </w:pPr>
      <w:r>
        <w:rPr>
          <w:rFonts w:hint="eastAsia"/>
        </w:rPr>
        <w:t>油茶病虫害标准地调查记录表</w:t>
      </w:r>
    </w:p>
    <w:p>
      <w:pPr>
        <w:pStyle w:val="56"/>
        <w:ind w:firstLine="420"/>
      </w:pPr>
      <w:r>
        <w:rPr>
          <w:rFonts w:hint="eastAsia"/>
        </w:rPr>
        <w:t>县名称：</w:t>
      </w:r>
      <w:r>
        <w:rPr>
          <w:rFonts w:hint="eastAsia"/>
          <w:u w:val="single"/>
        </w:rPr>
        <w:t xml:space="preserve">                  </w:t>
      </w:r>
      <w:r>
        <w:rPr>
          <w:rFonts w:hint="eastAsia"/>
        </w:rPr>
        <w:t xml:space="preserve">             乡镇</w:t>
      </w:r>
      <w:r>
        <w:rPr>
          <w:rFonts w:hint="eastAsia"/>
          <w:color w:val="000000" w:themeColor="text1"/>
          <w14:textFill>
            <w14:solidFill>
              <w14:schemeClr w14:val="tx1"/>
            </w14:solidFill>
          </w14:textFill>
        </w:rPr>
        <w:t>（场）</w:t>
      </w:r>
      <w:r>
        <w:rPr>
          <w:rFonts w:hint="eastAsia"/>
        </w:rPr>
        <w:t>名称：</w:t>
      </w:r>
      <w:r>
        <w:rPr>
          <w:rFonts w:hint="eastAsia"/>
          <w:u w:val="single"/>
        </w:rPr>
        <w:t xml:space="preserve">                  </w:t>
      </w:r>
    </w:p>
    <w:p>
      <w:pPr>
        <w:pStyle w:val="56"/>
        <w:ind w:firstLine="420"/>
      </w:pPr>
      <w:r>
        <w:rPr>
          <w:rFonts w:hint="eastAsia"/>
        </w:rPr>
        <w:t>调查人：</w:t>
      </w:r>
      <w:r>
        <w:rPr>
          <w:rFonts w:hint="eastAsia"/>
          <w:u w:val="single"/>
        </w:rPr>
        <w:t xml:space="preserve">                  </w:t>
      </w:r>
      <w:r>
        <w:rPr>
          <w:rFonts w:hint="eastAsia"/>
        </w:rPr>
        <w:t xml:space="preserve">             调查时间：</w:t>
      </w:r>
      <w:r>
        <w:rPr>
          <w:rFonts w:hint="eastAsia"/>
          <w:u w:val="single"/>
        </w:rPr>
        <w:t xml:space="preserve">                  </w:t>
      </w:r>
    </w:p>
    <w:tbl>
      <w:tblPr>
        <w:tblStyle w:val="33"/>
        <w:tblW w:w="950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04"/>
        <w:gridCol w:w="795"/>
        <w:gridCol w:w="765"/>
        <w:gridCol w:w="810"/>
        <w:gridCol w:w="885"/>
        <w:gridCol w:w="855"/>
        <w:gridCol w:w="1660"/>
        <w:gridCol w:w="567"/>
        <w:gridCol w:w="567"/>
        <w:gridCol w:w="567"/>
        <w:gridCol w:w="567"/>
        <w:gridCol w:w="5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blHeader/>
          <w:jc w:val="center"/>
        </w:trPr>
        <w:tc>
          <w:tcPr>
            <w:tcW w:w="904" w:type="dxa"/>
            <w:vMerge w:val="restart"/>
            <w:tcBorders>
              <w:top w:val="single" w:color="auto" w:sz="8" w:space="0"/>
            </w:tcBorders>
            <w:shd w:val="clear" w:color="auto" w:fill="auto"/>
            <w:vAlign w:val="center"/>
          </w:tcPr>
          <w:p>
            <w:pPr>
              <w:pStyle w:val="178"/>
              <w:rPr>
                <w:b/>
                <w:bCs/>
              </w:rPr>
            </w:pPr>
            <w:r>
              <w:rPr>
                <w:rFonts w:hint="eastAsia"/>
                <w:b/>
                <w:bCs/>
              </w:rPr>
              <w:t>标准地</w:t>
            </w:r>
          </w:p>
          <w:p>
            <w:pPr>
              <w:pStyle w:val="178"/>
              <w:rPr>
                <w:b/>
                <w:bCs/>
              </w:rPr>
            </w:pPr>
            <w:r>
              <w:rPr>
                <w:rFonts w:hint="eastAsia"/>
                <w:b/>
                <w:bCs/>
              </w:rPr>
              <w:t>名称</w:t>
            </w:r>
          </w:p>
        </w:tc>
        <w:tc>
          <w:tcPr>
            <w:tcW w:w="795" w:type="dxa"/>
            <w:vMerge w:val="restart"/>
            <w:tcBorders>
              <w:top w:val="single" w:color="auto" w:sz="8" w:space="0"/>
            </w:tcBorders>
            <w:shd w:val="clear" w:color="auto" w:fill="auto"/>
            <w:vAlign w:val="center"/>
          </w:tcPr>
          <w:p>
            <w:pPr>
              <w:pStyle w:val="178"/>
              <w:rPr>
                <w:b/>
                <w:bCs/>
              </w:rPr>
            </w:pPr>
            <w:r>
              <w:rPr>
                <w:rFonts w:hint="eastAsia"/>
                <w:b/>
                <w:bCs/>
              </w:rPr>
              <w:t>面积</w:t>
            </w:r>
          </w:p>
          <w:p>
            <w:pPr>
              <w:pStyle w:val="178"/>
              <w:rPr>
                <w:b/>
                <w:bCs/>
              </w:rPr>
            </w:pPr>
            <w:r>
              <w:rPr>
                <w:rFonts w:hint="eastAsia"/>
                <w:b/>
                <w:bCs/>
              </w:rPr>
              <w:t>（m</w:t>
            </w:r>
            <w:r>
              <w:rPr>
                <w:rFonts w:hint="eastAsia"/>
                <w:b/>
                <w:bCs/>
                <w:vertAlign w:val="superscript"/>
              </w:rPr>
              <w:t>2</w:t>
            </w:r>
            <w:r>
              <w:rPr>
                <w:rFonts w:hint="eastAsia"/>
                <w:b/>
                <w:bCs/>
              </w:rPr>
              <w:t>）</w:t>
            </w:r>
          </w:p>
        </w:tc>
        <w:tc>
          <w:tcPr>
            <w:tcW w:w="765" w:type="dxa"/>
            <w:vMerge w:val="restart"/>
            <w:tcBorders>
              <w:top w:val="single" w:color="auto" w:sz="8" w:space="0"/>
            </w:tcBorders>
            <w:shd w:val="clear" w:color="auto" w:fill="auto"/>
            <w:vAlign w:val="center"/>
          </w:tcPr>
          <w:p>
            <w:pPr>
              <w:pStyle w:val="178"/>
              <w:rPr>
                <w:b/>
                <w:bCs/>
              </w:rPr>
            </w:pPr>
            <w:r>
              <w:rPr>
                <w:rFonts w:hint="eastAsia"/>
                <w:b/>
                <w:bCs/>
              </w:rPr>
              <w:t>经度</w:t>
            </w:r>
          </w:p>
        </w:tc>
        <w:tc>
          <w:tcPr>
            <w:tcW w:w="810" w:type="dxa"/>
            <w:vMerge w:val="restart"/>
            <w:tcBorders>
              <w:top w:val="single" w:color="auto" w:sz="8" w:space="0"/>
            </w:tcBorders>
            <w:shd w:val="clear" w:color="auto" w:fill="auto"/>
            <w:vAlign w:val="center"/>
          </w:tcPr>
          <w:p>
            <w:pPr>
              <w:pStyle w:val="178"/>
              <w:rPr>
                <w:b/>
                <w:bCs/>
              </w:rPr>
            </w:pPr>
            <w:r>
              <w:rPr>
                <w:rFonts w:hint="eastAsia"/>
                <w:b/>
                <w:bCs/>
              </w:rPr>
              <w:t>纬度</w:t>
            </w:r>
          </w:p>
        </w:tc>
        <w:tc>
          <w:tcPr>
            <w:tcW w:w="885" w:type="dxa"/>
            <w:vMerge w:val="restart"/>
            <w:tcBorders>
              <w:top w:val="single" w:color="auto" w:sz="8" w:space="0"/>
            </w:tcBorders>
            <w:shd w:val="clear" w:color="auto" w:fill="auto"/>
            <w:vAlign w:val="center"/>
          </w:tcPr>
          <w:p>
            <w:pPr>
              <w:pStyle w:val="178"/>
              <w:rPr>
                <w:b/>
                <w:bCs/>
              </w:rPr>
            </w:pPr>
            <w:r>
              <w:rPr>
                <w:rFonts w:hint="eastAsia"/>
                <w:b/>
                <w:bCs/>
              </w:rPr>
              <w:t>海拔</w:t>
            </w:r>
          </w:p>
        </w:tc>
        <w:tc>
          <w:tcPr>
            <w:tcW w:w="855" w:type="dxa"/>
            <w:vMerge w:val="restart"/>
            <w:tcBorders>
              <w:top w:val="single" w:color="auto" w:sz="8" w:space="0"/>
            </w:tcBorders>
            <w:shd w:val="clear" w:color="auto" w:fill="auto"/>
            <w:vAlign w:val="center"/>
          </w:tcPr>
          <w:p>
            <w:pPr>
              <w:pStyle w:val="178"/>
              <w:rPr>
                <w:b/>
                <w:bCs/>
              </w:rPr>
            </w:pPr>
            <w:r>
              <w:rPr>
                <w:rFonts w:hint="eastAsia"/>
                <w:b/>
                <w:bCs/>
              </w:rPr>
              <w:t>坡向</w:t>
            </w:r>
          </w:p>
        </w:tc>
        <w:tc>
          <w:tcPr>
            <w:tcW w:w="1660" w:type="dxa"/>
            <w:vMerge w:val="restart"/>
            <w:tcBorders>
              <w:top w:val="single" w:color="auto" w:sz="8" w:space="0"/>
            </w:tcBorders>
            <w:shd w:val="clear" w:color="auto" w:fill="auto"/>
            <w:vAlign w:val="center"/>
          </w:tcPr>
          <w:p>
            <w:pPr>
              <w:pStyle w:val="178"/>
              <w:rPr>
                <w:b/>
                <w:bCs/>
              </w:rPr>
            </w:pPr>
            <w:r>
              <w:rPr>
                <w:rFonts w:hint="eastAsia"/>
                <w:b/>
                <w:bCs/>
              </w:rPr>
              <w:t>病虫害</w:t>
            </w:r>
          </w:p>
          <w:p>
            <w:pPr>
              <w:pStyle w:val="178"/>
              <w:rPr>
                <w:b/>
                <w:bCs/>
              </w:rPr>
            </w:pPr>
            <w:r>
              <w:rPr>
                <w:rFonts w:hint="eastAsia"/>
                <w:b/>
                <w:bCs/>
              </w:rPr>
              <w:t>种类</w:t>
            </w:r>
          </w:p>
        </w:tc>
        <w:tc>
          <w:tcPr>
            <w:tcW w:w="1701" w:type="dxa"/>
            <w:gridSpan w:val="3"/>
            <w:tcBorders>
              <w:top w:val="single" w:color="auto" w:sz="8" w:space="0"/>
              <w:bottom w:val="single" w:color="auto" w:sz="8" w:space="0"/>
            </w:tcBorders>
            <w:shd w:val="clear" w:color="auto" w:fill="auto"/>
            <w:vAlign w:val="center"/>
          </w:tcPr>
          <w:p>
            <w:pPr>
              <w:pStyle w:val="178"/>
              <w:rPr>
                <w:b/>
                <w:bCs/>
              </w:rPr>
            </w:pPr>
            <w:r>
              <w:rPr>
                <w:rFonts w:hint="eastAsia"/>
                <w:b/>
                <w:bCs/>
              </w:rPr>
              <w:t>发生（危害）程度</w:t>
            </w:r>
          </w:p>
        </w:tc>
        <w:tc>
          <w:tcPr>
            <w:tcW w:w="567" w:type="dxa"/>
            <w:vMerge w:val="restart"/>
            <w:tcBorders>
              <w:top w:val="single" w:color="auto" w:sz="8" w:space="0"/>
            </w:tcBorders>
            <w:shd w:val="clear" w:color="auto" w:fill="auto"/>
            <w:vAlign w:val="center"/>
          </w:tcPr>
          <w:p>
            <w:pPr>
              <w:pStyle w:val="178"/>
              <w:rPr>
                <w:b/>
                <w:bCs/>
              </w:rPr>
            </w:pPr>
            <w:r>
              <w:rPr>
                <w:rFonts w:hint="eastAsia"/>
                <w:b/>
                <w:bCs/>
              </w:rPr>
              <w:t>是否成灾</w:t>
            </w:r>
          </w:p>
        </w:tc>
        <w:tc>
          <w:tcPr>
            <w:tcW w:w="567" w:type="dxa"/>
            <w:tcBorders>
              <w:top w:val="single" w:color="auto" w:sz="8" w:space="0"/>
            </w:tcBorders>
            <w:shd w:val="clear" w:color="auto" w:fill="auto"/>
            <w:vAlign w:val="center"/>
          </w:tcPr>
          <w:p>
            <w:pPr>
              <w:pStyle w:val="178"/>
              <w:rPr>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4" w:type="dxa"/>
            <w:vMerge w:val="continue"/>
            <w:shd w:val="clear" w:color="auto" w:fill="auto"/>
            <w:vAlign w:val="center"/>
          </w:tcPr>
          <w:p>
            <w:pPr>
              <w:pStyle w:val="178"/>
            </w:pPr>
          </w:p>
        </w:tc>
        <w:tc>
          <w:tcPr>
            <w:tcW w:w="795" w:type="dxa"/>
            <w:vMerge w:val="continue"/>
            <w:shd w:val="clear" w:color="auto" w:fill="auto"/>
            <w:vAlign w:val="center"/>
          </w:tcPr>
          <w:p>
            <w:pPr>
              <w:pStyle w:val="178"/>
            </w:pPr>
          </w:p>
        </w:tc>
        <w:tc>
          <w:tcPr>
            <w:tcW w:w="765" w:type="dxa"/>
            <w:vMerge w:val="continue"/>
            <w:shd w:val="clear" w:color="auto" w:fill="auto"/>
            <w:vAlign w:val="center"/>
          </w:tcPr>
          <w:p>
            <w:pPr>
              <w:pStyle w:val="178"/>
            </w:pPr>
          </w:p>
        </w:tc>
        <w:tc>
          <w:tcPr>
            <w:tcW w:w="810" w:type="dxa"/>
            <w:vMerge w:val="continue"/>
            <w:shd w:val="clear" w:color="auto" w:fill="auto"/>
            <w:vAlign w:val="center"/>
          </w:tcPr>
          <w:p>
            <w:pPr>
              <w:pStyle w:val="178"/>
            </w:pPr>
          </w:p>
        </w:tc>
        <w:tc>
          <w:tcPr>
            <w:tcW w:w="885" w:type="dxa"/>
            <w:vMerge w:val="continue"/>
            <w:shd w:val="clear" w:color="auto" w:fill="auto"/>
            <w:vAlign w:val="center"/>
          </w:tcPr>
          <w:p>
            <w:pPr>
              <w:pStyle w:val="178"/>
            </w:pPr>
          </w:p>
        </w:tc>
        <w:tc>
          <w:tcPr>
            <w:tcW w:w="855" w:type="dxa"/>
            <w:vMerge w:val="continue"/>
            <w:shd w:val="clear" w:color="auto" w:fill="auto"/>
            <w:vAlign w:val="center"/>
          </w:tcPr>
          <w:p>
            <w:pPr>
              <w:pStyle w:val="178"/>
            </w:pPr>
          </w:p>
        </w:tc>
        <w:tc>
          <w:tcPr>
            <w:tcW w:w="1660" w:type="dxa"/>
            <w:vMerge w:val="continue"/>
            <w:shd w:val="clear" w:color="auto" w:fill="auto"/>
            <w:vAlign w:val="center"/>
          </w:tcPr>
          <w:p>
            <w:pPr>
              <w:pStyle w:val="178"/>
            </w:pPr>
          </w:p>
        </w:tc>
        <w:tc>
          <w:tcPr>
            <w:tcW w:w="567" w:type="dxa"/>
            <w:tcBorders>
              <w:top w:val="single" w:color="auto" w:sz="8" w:space="0"/>
            </w:tcBorders>
            <w:shd w:val="clear" w:color="auto" w:fill="auto"/>
            <w:vAlign w:val="center"/>
          </w:tcPr>
          <w:p>
            <w:pPr>
              <w:pStyle w:val="178"/>
              <w:rPr>
                <w:b/>
                <w:bCs/>
              </w:rPr>
            </w:pPr>
            <w:r>
              <w:rPr>
                <w:rFonts w:hint="eastAsia"/>
                <w:b/>
                <w:bCs/>
              </w:rPr>
              <w:t>轻</w:t>
            </w:r>
          </w:p>
        </w:tc>
        <w:tc>
          <w:tcPr>
            <w:tcW w:w="567" w:type="dxa"/>
            <w:tcBorders>
              <w:top w:val="single" w:color="auto" w:sz="8" w:space="0"/>
            </w:tcBorders>
            <w:shd w:val="clear" w:color="auto" w:fill="auto"/>
            <w:vAlign w:val="center"/>
          </w:tcPr>
          <w:p>
            <w:pPr>
              <w:pStyle w:val="178"/>
              <w:rPr>
                <w:b/>
                <w:bCs/>
              </w:rPr>
            </w:pPr>
            <w:r>
              <w:rPr>
                <w:rFonts w:hint="eastAsia"/>
                <w:b/>
                <w:bCs/>
              </w:rPr>
              <w:t>中</w:t>
            </w:r>
          </w:p>
        </w:tc>
        <w:tc>
          <w:tcPr>
            <w:tcW w:w="567" w:type="dxa"/>
            <w:tcBorders>
              <w:top w:val="single" w:color="auto" w:sz="8" w:space="0"/>
            </w:tcBorders>
            <w:shd w:val="clear" w:color="auto" w:fill="auto"/>
            <w:vAlign w:val="center"/>
          </w:tcPr>
          <w:p>
            <w:pPr>
              <w:pStyle w:val="178"/>
              <w:rPr>
                <w:b/>
                <w:bCs/>
              </w:rPr>
            </w:pPr>
            <w:r>
              <w:rPr>
                <w:rFonts w:hint="eastAsia"/>
                <w:b/>
                <w:bCs/>
              </w:rPr>
              <w:t>重</w:t>
            </w:r>
          </w:p>
        </w:tc>
        <w:tc>
          <w:tcPr>
            <w:tcW w:w="567" w:type="dxa"/>
            <w:vMerge w:val="continue"/>
            <w:shd w:val="clear" w:color="auto" w:fill="auto"/>
            <w:vAlign w:val="center"/>
          </w:tcPr>
          <w:p>
            <w:pPr>
              <w:pStyle w:val="178"/>
              <w:rPr>
                <w:b/>
                <w:bCs/>
              </w:rPr>
            </w:pPr>
          </w:p>
        </w:tc>
        <w:tc>
          <w:tcPr>
            <w:tcW w:w="567" w:type="dxa"/>
            <w:shd w:val="clear" w:color="auto" w:fill="auto"/>
            <w:vAlign w:val="center"/>
          </w:tcPr>
          <w:p>
            <w:pPr>
              <w:pStyle w:val="178"/>
              <w:rPr>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4" w:type="dxa"/>
            <w:shd w:val="clear" w:color="auto" w:fill="auto"/>
            <w:vAlign w:val="center"/>
          </w:tcPr>
          <w:p>
            <w:pPr>
              <w:pStyle w:val="178"/>
            </w:pPr>
          </w:p>
        </w:tc>
        <w:tc>
          <w:tcPr>
            <w:tcW w:w="795" w:type="dxa"/>
            <w:shd w:val="clear" w:color="auto" w:fill="auto"/>
            <w:vAlign w:val="center"/>
          </w:tcPr>
          <w:p>
            <w:pPr>
              <w:pStyle w:val="178"/>
            </w:pPr>
          </w:p>
        </w:tc>
        <w:tc>
          <w:tcPr>
            <w:tcW w:w="765" w:type="dxa"/>
            <w:shd w:val="clear" w:color="auto" w:fill="auto"/>
            <w:vAlign w:val="center"/>
          </w:tcPr>
          <w:p>
            <w:pPr>
              <w:pStyle w:val="178"/>
            </w:pPr>
          </w:p>
        </w:tc>
        <w:tc>
          <w:tcPr>
            <w:tcW w:w="810" w:type="dxa"/>
            <w:shd w:val="clear" w:color="auto" w:fill="auto"/>
            <w:vAlign w:val="center"/>
          </w:tcPr>
          <w:p>
            <w:pPr>
              <w:pStyle w:val="178"/>
            </w:pPr>
          </w:p>
        </w:tc>
        <w:tc>
          <w:tcPr>
            <w:tcW w:w="885" w:type="dxa"/>
            <w:shd w:val="clear" w:color="auto" w:fill="auto"/>
            <w:vAlign w:val="center"/>
          </w:tcPr>
          <w:p>
            <w:pPr>
              <w:pStyle w:val="178"/>
            </w:pPr>
          </w:p>
        </w:tc>
        <w:tc>
          <w:tcPr>
            <w:tcW w:w="855" w:type="dxa"/>
            <w:shd w:val="clear" w:color="auto" w:fill="auto"/>
            <w:vAlign w:val="center"/>
          </w:tcPr>
          <w:p>
            <w:pPr>
              <w:pStyle w:val="178"/>
            </w:pPr>
          </w:p>
        </w:tc>
        <w:tc>
          <w:tcPr>
            <w:tcW w:w="1660"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4" w:type="dxa"/>
            <w:shd w:val="clear" w:color="auto" w:fill="auto"/>
            <w:vAlign w:val="center"/>
          </w:tcPr>
          <w:p>
            <w:pPr>
              <w:pStyle w:val="178"/>
            </w:pPr>
          </w:p>
        </w:tc>
        <w:tc>
          <w:tcPr>
            <w:tcW w:w="795" w:type="dxa"/>
            <w:shd w:val="clear" w:color="auto" w:fill="auto"/>
            <w:vAlign w:val="center"/>
          </w:tcPr>
          <w:p>
            <w:pPr>
              <w:pStyle w:val="178"/>
            </w:pPr>
          </w:p>
        </w:tc>
        <w:tc>
          <w:tcPr>
            <w:tcW w:w="765" w:type="dxa"/>
            <w:shd w:val="clear" w:color="auto" w:fill="auto"/>
            <w:vAlign w:val="center"/>
          </w:tcPr>
          <w:p>
            <w:pPr>
              <w:pStyle w:val="178"/>
            </w:pPr>
          </w:p>
        </w:tc>
        <w:tc>
          <w:tcPr>
            <w:tcW w:w="810" w:type="dxa"/>
            <w:shd w:val="clear" w:color="auto" w:fill="auto"/>
            <w:vAlign w:val="center"/>
          </w:tcPr>
          <w:p>
            <w:pPr>
              <w:pStyle w:val="178"/>
            </w:pPr>
          </w:p>
        </w:tc>
        <w:tc>
          <w:tcPr>
            <w:tcW w:w="885" w:type="dxa"/>
            <w:shd w:val="clear" w:color="auto" w:fill="auto"/>
            <w:vAlign w:val="center"/>
          </w:tcPr>
          <w:p>
            <w:pPr>
              <w:pStyle w:val="178"/>
            </w:pPr>
          </w:p>
        </w:tc>
        <w:tc>
          <w:tcPr>
            <w:tcW w:w="855" w:type="dxa"/>
            <w:shd w:val="clear" w:color="auto" w:fill="auto"/>
            <w:vAlign w:val="center"/>
          </w:tcPr>
          <w:p>
            <w:pPr>
              <w:pStyle w:val="178"/>
            </w:pPr>
          </w:p>
        </w:tc>
        <w:tc>
          <w:tcPr>
            <w:tcW w:w="1660"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4" w:type="dxa"/>
            <w:shd w:val="clear" w:color="auto" w:fill="auto"/>
            <w:vAlign w:val="center"/>
          </w:tcPr>
          <w:p>
            <w:pPr>
              <w:pStyle w:val="178"/>
            </w:pPr>
          </w:p>
        </w:tc>
        <w:tc>
          <w:tcPr>
            <w:tcW w:w="795" w:type="dxa"/>
            <w:shd w:val="clear" w:color="auto" w:fill="auto"/>
            <w:vAlign w:val="center"/>
          </w:tcPr>
          <w:p>
            <w:pPr>
              <w:pStyle w:val="178"/>
            </w:pPr>
          </w:p>
        </w:tc>
        <w:tc>
          <w:tcPr>
            <w:tcW w:w="765" w:type="dxa"/>
            <w:shd w:val="clear" w:color="auto" w:fill="auto"/>
            <w:vAlign w:val="center"/>
          </w:tcPr>
          <w:p>
            <w:pPr>
              <w:pStyle w:val="178"/>
            </w:pPr>
          </w:p>
        </w:tc>
        <w:tc>
          <w:tcPr>
            <w:tcW w:w="810" w:type="dxa"/>
            <w:shd w:val="clear" w:color="auto" w:fill="auto"/>
            <w:vAlign w:val="center"/>
          </w:tcPr>
          <w:p>
            <w:pPr>
              <w:pStyle w:val="178"/>
            </w:pPr>
          </w:p>
        </w:tc>
        <w:tc>
          <w:tcPr>
            <w:tcW w:w="885" w:type="dxa"/>
            <w:shd w:val="clear" w:color="auto" w:fill="auto"/>
            <w:vAlign w:val="center"/>
          </w:tcPr>
          <w:p>
            <w:pPr>
              <w:pStyle w:val="178"/>
            </w:pPr>
          </w:p>
        </w:tc>
        <w:tc>
          <w:tcPr>
            <w:tcW w:w="855" w:type="dxa"/>
            <w:shd w:val="clear" w:color="auto" w:fill="auto"/>
            <w:vAlign w:val="center"/>
          </w:tcPr>
          <w:p>
            <w:pPr>
              <w:pStyle w:val="178"/>
            </w:pPr>
          </w:p>
        </w:tc>
        <w:tc>
          <w:tcPr>
            <w:tcW w:w="1660"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4" w:type="dxa"/>
            <w:shd w:val="clear" w:color="auto" w:fill="auto"/>
            <w:vAlign w:val="center"/>
          </w:tcPr>
          <w:p>
            <w:pPr>
              <w:pStyle w:val="178"/>
            </w:pPr>
          </w:p>
        </w:tc>
        <w:tc>
          <w:tcPr>
            <w:tcW w:w="795" w:type="dxa"/>
            <w:shd w:val="clear" w:color="auto" w:fill="auto"/>
            <w:vAlign w:val="center"/>
          </w:tcPr>
          <w:p>
            <w:pPr>
              <w:pStyle w:val="178"/>
            </w:pPr>
          </w:p>
        </w:tc>
        <w:tc>
          <w:tcPr>
            <w:tcW w:w="765" w:type="dxa"/>
            <w:shd w:val="clear" w:color="auto" w:fill="auto"/>
            <w:vAlign w:val="center"/>
          </w:tcPr>
          <w:p>
            <w:pPr>
              <w:pStyle w:val="178"/>
            </w:pPr>
          </w:p>
        </w:tc>
        <w:tc>
          <w:tcPr>
            <w:tcW w:w="810" w:type="dxa"/>
            <w:shd w:val="clear" w:color="auto" w:fill="auto"/>
            <w:vAlign w:val="center"/>
          </w:tcPr>
          <w:p>
            <w:pPr>
              <w:pStyle w:val="178"/>
            </w:pPr>
          </w:p>
        </w:tc>
        <w:tc>
          <w:tcPr>
            <w:tcW w:w="885" w:type="dxa"/>
            <w:shd w:val="clear" w:color="auto" w:fill="auto"/>
            <w:vAlign w:val="center"/>
          </w:tcPr>
          <w:p>
            <w:pPr>
              <w:pStyle w:val="178"/>
            </w:pPr>
          </w:p>
        </w:tc>
        <w:tc>
          <w:tcPr>
            <w:tcW w:w="855" w:type="dxa"/>
            <w:shd w:val="clear" w:color="auto" w:fill="auto"/>
            <w:vAlign w:val="center"/>
          </w:tcPr>
          <w:p>
            <w:pPr>
              <w:pStyle w:val="178"/>
            </w:pPr>
          </w:p>
        </w:tc>
        <w:tc>
          <w:tcPr>
            <w:tcW w:w="1660"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c>
          <w:tcPr>
            <w:tcW w:w="567" w:type="dxa"/>
            <w:shd w:val="clear" w:color="auto" w:fill="auto"/>
            <w:vAlign w:val="center"/>
          </w:tcPr>
          <w:p>
            <w:pPr>
              <w:pStyle w:val="178"/>
            </w:pPr>
          </w:p>
        </w:tc>
      </w:tr>
    </w:tbl>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pPr>
    </w:p>
    <w:p>
      <w:pPr>
        <w:pStyle w:val="199"/>
      </w:pPr>
    </w:p>
    <w:p>
      <w:pPr>
        <w:pStyle w:val="76"/>
        <w:spacing w:after="156"/>
      </w:pPr>
      <w:bookmarkStart w:id="157" w:name="_Toc6589"/>
      <w:r>
        <w:br w:type="textWrapping"/>
      </w:r>
      <w:bookmarkStart w:id="158" w:name="_Toc196470403"/>
      <w:bookmarkStart w:id="159" w:name="_Toc192862592"/>
      <w:bookmarkStart w:id="160" w:name="_Toc192862606"/>
      <w:r>
        <w:rPr>
          <w:rFonts w:hint="eastAsia"/>
        </w:rPr>
        <w:t>（资料性）</w:t>
      </w:r>
      <w:r>
        <w:br w:type="textWrapping"/>
      </w:r>
      <w:r>
        <w:rPr>
          <w:rFonts w:hint="eastAsia"/>
        </w:rPr>
        <w:t>油茶病虫害发生（危害）程度分级和成灾标准</w:t>
      </w:r>
      <w:bookmarkEnd w:id="157"/>
      <w:bookmarkEnd w:id="158"/>
      <w:bookmarkEnd w:id="159"/>
      <w:bookmarkEnd w:id="160"/>
    </w:p>
    <w:p>
      <w:pPr>
        <w:pStyle w:val="56"/>
        <w:ind w:firstLine="420"/>
      </w:pPr>
      <w:r>
        <w:rPr>
          <w:rFonts w:hint="eastAsia"/>
        </w:rPr>
        <w:t>病害发生程度分级标准见表B.1，虫害危害程度分级标准见表B.2，成灾标准见表B.3。</w:t>
      </w:r>
    </w:p>
    <w:p>
      <w:pPr>
        <w:pStyle w:val="77"/>
        <w:spacing w:before="156" w:after="156"/>
      </w:pPr>
      <w:r>
        <w:rPr>
          <w:rFonts w:hint="eastAsia"/>
        </w:rPr>
        <w:t>病害发生程度分级标准</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556" w:type="dxa"/>
            <w:tcBorders>
              <w:top w:val="single" w:color="auto" w:sz="8" w:space="0"/>
              <w:bottom w:val="single" w:color="auto" w:sz="8" w:space="0"/>
            </w:tcBorders>
            <w:shd w:val="clear" w:color="auto" w:fill="auto"/>
            <w:vAlign w:val="center"/>
          </w:tcPr>
          <w:p>
            <w:pPr>
              <w:pStyle w:val="178"/>
              <w:rPr>
                <w:b/>
                <w:bCs/>
              </w:rPr>
            </w:pPr>
            <w:r>
              <w:rPr>
                <w:rFonts w:hint="eastAsia"/>
                <w:b/>
                <w:bCs/>
              </w:rPr>
              <w:t>病害种类</w:t>
            </w:r>
          </w:p>
        </w:tc>
        <w:tc>
          <w:tcPr>
            <w:tcW w:w="1556" w:type="dxa"/>
            <w:tcBorders>
              <w:top w:val="single" w:color="auto" w:sz="8" w:space="0"/>
              <w:bottom w:val="single" w:color="auto" w:sz="8" w:space="0"/>
            </w:tcBorders>
            <w:shd w:val="clear" w:color="auto" w:fill="auto"/>
            <w:vAlign w:val="center"/>
          </w:tcPr>
          <w:p>
            <w:pPr>
              <w:pStyle w:val="178"/>
              <w:rPr>
                <w:b/>
                <w:bCs/>
              </w:rPr>
            </w:pPr>
            <w:r>
              <w:rPr>
                <w:rFonts w:hint="eastAsia"/>
                <w:b/>
                <w:bCs/>
              </w:rPr>
              <w:t>受害程度</w:t>
            </w:r>
          </w:p>
        </w:tc>
        <w:tc>
          <w:tcPr>
            <w:tcW w:w="1555" w:type="dxa"/>
            <w:tcBorders>
              <w:top w:val="single" w:color="auto" w:sz="8" w:space="0"/>
              <w:bottom w:val="single" w:color="auto" w:sz="8" w:space="0"/>
            </w:tcBorders>
            <w:shd w:val="clear" w:color="auto" w:fill="auto"/>
            <w:vAlign w:val="center"/>
          </w:tcPr>
          <w:p>
            <w:pPr>
              <w:pStyle w:val="178"/>
              <w:rPr>
                <w:b/>
                <w:bCs/>
              </w:rPr>
            </w:pPr>
            <w:r>
              <w:rPr>
                <w:rFonts w:hint="eastAsia"/>
                <w:b/>
                <w:bCs/>
              </w:rPr>
              <w:t>轻度</w:t>
            </w:r>
          </w:p>
        </w:tc>
        <w:tc>
          <w:tcPr>
            <w:tcW w:w="1555" w:type="dxa"/>
            <w:tcBorders>
              <w:top w:val="single" w:color="auto" w:sz="8" w:space="0"/>
              <w:bottom w:val="single" w:color="auto" w:sz="8" w:space="0"/>
            </w:tcBorders>
            <w:shd w:val="clear" w:color="auto" w:fill="auto"/>
            <w:vAlign w:val="center"/>
          </w:tcPr>
          <w:p>
            <w:pPr>
              <w:pStyle w:val="178"/>
              <w:rPr>
                <w:b/>
                <w:bCs/>
              </w:rPr>
            </w:pPr>
            <w:r>
              <w:rPr>
                <w:rFonts w:hint="eastAsia"/>
                <w:b/>
                <w:bCs/>
              </w:rPr>
              <w:t>中度</w:t>
            </w:r>
          </w:p>
        </w:tc>
        <w:tc>
          <w:tcPr>
            <w:tcW w:w="1556" w:type="dxa"/>
            <w:tcBorders>
              <w:top w:val="single" w:color="auto" w:sz="8" w:space="0"/>
              <w:bottom w:val="single" w:color="auto" w:sz="8" w:space="0"/>
            </w:tcBorders>
            <w:shd w:val="clear" w:color="auto" w:fill="auto"/>
            <w:vAlign w:val="center"/>
          </w:tcPr>
          <w:p>
            <w:pPr>
              <w:pStyle w:val="178"/>
              <w:rPr>
                <w:b/>
                <w:bCs/>
              </w:rPr>
            </w:pPr>
            <w:r>
              <w:rPr>
                <w:rFonts w:hint="eastAsia"/>
                <w:b/>
                <w:bCs/>
              </w:rPr>
              <w:t>重度</w:t>
            </w:r>
          </w:p>
        </w:tc>
        <w:tc>
          <w:tcPr>
            <w:tcW w:w="1556" w:type="dxa"/>
            <w:tcBorders>
              <w:top w:val="single" w:color="auto" w:sz="8" w:space="0"/>
              <w:bottom w:val="single" w:color="auto" w:sz="8" w:space="0"/>
            </w:tcBorders>
            <w:shd w:val="clear" w:color="auto" w:fill="auto"/>
            <w:vAlign w:val="center"/>
          </w:tcPr>
          <w:p>
            <w:pPr>
              <w:pStyle w:val="178"/>
              <w:rPr>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6" w:type="dxa"/>
            <w:vMerge w:val="restart"/>
            <w:tcBorders>
              <w:top w:val="single" w:color="auto" w:sz="8" w:space="0"/>
            </w:tcBorders>
            <w:shd w:val="clear" w:color="auto" w:fill="auto"/>
            <w:vAlign w:val="center"/>
          </w:tcPr>
          <w:p>
            <w:pPr>
              <w:pStyle w:val="178"/>
            </w:pPr>
            <w:r>
              <w:rPr>
                <w:rFonts w:hint="eastAsia"/>
              </w:rPr>
              <w:t>叶部病害</w:t>
            </w:r>
          </w:p>
        </w:tc>
        <w:tc>
          <w:tcPr>
            <w:tcW w:w="1556" w:type="dxa"/>
            <w:tcBorders>
              <w:top w:val="single" w:color="auto" w:sz="8" w:space="0"/>
            </w:tcBorders>
            <w:shd w:val="clear" w:color="auto" w:fill="auto"/>
            <w:vAlign w:val="center"/>
          </w:tcPr>
          <w:p>
            <w:pPr>
              <w:pStyle w:val="178"/>
            </w:pPr>
            <w:r>
              <w:rPr>
                <w:rFonts w:hint="eastAsia"/>
              </w:rPr>
              <w:t>叶受害率%(x)</w:t>
            </w:r>
          </w:p>
        </w:tc>
        <w:tc>
          <w:tcPr>
            <w:tcW w:w="1555" w:type="dxa"/>
            <w:tcBorders>
              <w:top w:val="single" w:color="auto" w:sz="8" w:space="0"/>
            </w:tcBorders>
            <w:shd w:val="clear" w:color="auto" w:fill="auto"/>
            <w:vAlign w:val="center"/>
          </w:tcPr>
          <w:p>
            <w:pPr>
              <w:pStyle w:val="178"/>
            </w:pPr>
            <w:r>
              <w:rPr>
                <w:rFonts w:hint="eastAsia"/>
              </w:rPr>
              <w:t>0＜x≤30</w:t>
            </w:r>
          </w:p>
        </w:tc>
        <w:tc>
          <w:tcPr>
            <w:tcW w:w="1555" w:type="dxa"/>
            <w:tcBorders>
              <w:top w:val="single" w:color="auto" w:sz="8" w:space="0"/>
            </w:tcBorders>
            <w:shd w:val="clear" w:color="auto" w:fill="auto"/>
            <w:vAlign w:val="center"/>
          </w:tcPr>
          <w:p>
            <w:pPr>
              <w:pStyle w:val="178"/>
            </w:pPr>
            <w:r>
              <w:rPr>
                <w:rFonts w:hint="eastAsia"/>
              </w:rPr>
              <w:t>30＜x≤60</w:t>
            </w:r>
          </w:p>
        </w:tc>
        <w:tc>
          <w:tcPr>
            <w:tcW w:w="1556" w:type="dxa"/>
            <w:tcBorders>
              <w:top w:val="single" w:color="auto" w:sz="8" w:space="0"/>
            </w:tcBorders>
            <w:shd w:val="clear" w:color="auto" w:fill="auto"/>
            <w:vAlign w:val="center"/>
          </w:tcPr>
          <w:p>
            <w:pPr>
              <w:pStyle w:val="178"/>
            </w:pPr>
            <w:r>
              <w:rPr>
                <w:rFonts w:hint="eastAsia"/>
              </w:rPr>
              <w:t>x＞60</w:t>
            </w:r>
          </w:p>
        </w:tc>
        <w:tc>
          <w:tcPr>
            <w:tcW w:w="1556" w:type="dxa"/>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6" w:type="dxa"/>
            <w:vMerge w:val="continue"/>
            <w:shd w:val="clear" w:color="auto" w:fill="auto"/>
            <w:vAlign w:val="center"/>
          </w:tcPr>
          <w:p>
            <w:pPr>
              <w:pStyle w:val="178"/>
            </w:pPr>
          </w:p>
        </w:tc>
        <w:tc>
          <w:tcPr>
            <w:tcW w:w="1556" w:type="dxa"/>
            <w:shd w:val="clear" w:color="auto" w:fill="auto"/>
            <w:vAlign w:val="center"/>
          </w:tcPr>
          <w:p>
            <w:pPr>
              <w:pStyle w:val="178"/>
            </w:pPr>
            <w:r>
              <w:rPr>
                <w:rFonts w:hint="eastAsia"/>
              </w:rPr>
              <w:t>受害株率%(y)</w:t>
            </w:r>
          </w:p>
        </w:tc>
        <w:tc>
          <w:tcPr>
            <w:tcW w:w="1555" w:type="dxa"/>
            <w:shd w:val="clear" w:color="auto" w:fill="auto"/>
            <w:vAlign w:val="center"/>
          </w:tcPr>
          <w:p>
            <w:pPr>
              <w:pStyle w:val="178"/>
            </w:pPr>
            <w:r>
              <w:rPr>
                <w:rFonts w:hint="eastAsia"/>
              </w:rPr>
              <w:t>0＜y≤10</w:t>
            </w:r>
          </w:p>
        </w:tc>
        <w:tc>
          <w:tcPr>
            <w:tcW w:w="1555" w:type="dxa"/>
            <w:shd w:val="clear" w:color="auto" w:fill="auto"/>
            <w:vAlign w:val="center"/>
          </w:tcPr>
          <w:p>
            <w:pPr>
              <w:pStyle w:val="178"/>
            </w:pPr>
            <w:r>
              <w:rPr>
                <w:rFonts w:hint="eastAsia"/>
              </w:rPr>
              <w:t>10＜y≤20</w:t>
            </w:r>
          </w:p>
        </w:tc>
        <w:tc>
          <w:tcPr>
            <w:tcW w:w="1556" w:type="dxa"/>
            <w:shd w:val="clear" w:color="auto" w:fill="auto"/>
            <w:vAlign w:val="center"/>
          </w:tcPr>
          <w:p>
            <w:pPr>
              <w:pStyle w:val="178"/>
            </w:pPr>
            <w:r>
              <w:rPr>
                <w:rFonts w:hint="eastAsia"/>
              </w:rPr>
              <w:t>y＞20</w:t>
            </w: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6" w:type="dxa"/>
            <w:vMerge w:val="restart"/>
            <w:shd w:val="clear" w:color="auto" w:fill="auto"/>
            <w:vAlign w:val="center"/>
          </w:tcPr>
          <w:p>
            <w:pPr>
              <w:pStyle w:val="178"/>
            </w:pPr>
            <w:r>
              <w:rPr>
                <w:rFonts w:hint="eastAsia"/>
              </w:rPr>
              <w:t>枝梢病害</w:t>
            </w:r>
          </w:p>
        </w:tc>
        <w:tc>
          <w:tcPr>
            <w:tcW w:w="1556" w:type="dxa"/>
            <w:shd w:val="clear" w:color="auto" w:fill="auto"/>
            <w:vAlign w:val="center"/>
          </w:tcPr>
          <w:p>
            <w:pPr>
              <w:pStyle w:val="178"/>
            </w:pPr>
            <w:r>
              <w:rPr>
                <w:rFonts w:hint="eastAsia"/>
              </w:rPr>
              <w:t>枝梢受害率%(x)</w:t>
            </w:r>
          </w:p>
        </w:tc>
        <w:tc>
          <w:tcPr>
            <w:tcW w:w="1555" w:type="dxa"/>
            <w:shd w:val="clear" w:color="auto" w:fill="auto"/>
            <w:vAlign w:val="center"/>
          </w:tcPr>
          <w:p>
            <w:pPr>
              <w:pStyle w:val="178"/>
            </w:pPr>
            <w:r>
              <w:rPr>
                <w:rFonts w:hint="eastAsia"/>
              </w:rPr>
              <w:t>0＜x≤20</w:t>
            </w:r>
          </w:p>
        </w:tc>
        <w:tc>
          <w:tcPr>
            <w:tcW w:w="1555" w:type="dxa"/>
            <w:shd w:val="clear" w:color="auto" w:fill="auto"/>
            <w:vAlign w:val="center"/>
          </w:tcPr>
          <w:p>
            <w:pPr>
              <w:pStyle w:val="178"/>
            </w:pPr>
            <w:r>
              <w:rPr>
                <w:rFonts w:hint="eastAsia"/>
              </w:rPr>
              <w:t>20＜x≤50</w:t>
            </w:r>
          </w:p>
        </w:tc>
        <w:tc>
          <w:tcPr>
            <w:tcW w:w="1556" w:type="dxa"/>
            <w:shd w:val="clear" w:color="auto" w:fill="auto"/>
            <w:vAlign w:val="center"/>
          </w:tcPr>
          <w:p>
            <w:pPr>
              <w:pStyle w:val="178"/>
            </w:pPr>
            <w:r>
              <w:rPr>
                <w:rFonts w:hint="eastAsia"/>
              </w:rPr>
              <w:t>x＞50</w:t>
            </w: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6" w:type="dxa"/>
            <w:vMerge w:val="continue"/>
            <w:shd w:val="clear" w:color="auto" w:fill="auto"/>
            <w:vAlign w:val="center"/>
          </w:tcPr>
          <w:p>
            <w:pPr>
              <w:pStyle w:val="178"/>
            </w:pPr>
          </w:p>
        </w:tc>
        <w:tc>
          <w:tcPr>
            <w:tcW w:w="1556" w:type="dxa"/>
            <w:shd w:val="clear" w:color="auto" w:fill="auto"/>
            <w:vAlign w:val="center"/>
          </w:tcPr>
          <w:p>
            <w:pPr>
              <w:pStyle w:val="178"/>
            </w:pPr>
            <w:r>
              <w:rPr>
                <w:rFonts w:hint="eastAsia"/>
              </w:rPr>
              <w:t>受害株率%(y)</w:t>
            </w:r>
          </w:p>
        </w:tc>
        <w:tc>
          <w:tcPr>
            <w:tcW w:w="1555" w:type="dxa"/>
            <w:shd w:val="clear" w:color="auto" w:fill="auto"/>
            <w:vAlign w:val="center"/>
          </w:tcPr>
          <w:p>
            <w:pPr>
              <w:pStyle w:val="178"/>
            </w:pPr>
            <w:r>
              <w:rPr>
                <w:rFonts w:hint="eastAsia"/>
              </w:rPr>
              <w:t>0＜y≤20</w:t>
            </w:r>
          </w:p>
        </w:tc>
        <w:tc>
          <w:tcPr>
            <w:tcW w:w="1555" w:type="dxa"/>
            <w:shd w:val="clear" w:color="auto" w:fill="auto"/>
            <w:vAlign w:val="center"/>
          </w:tcPr>
          <w:p>
            <w:pPr>
              <w:pStyle w:val="178"/>
            </w:pPr>
            <w:r>
              <w:rPr>
                <w:rFonts w:hint="eastAsia"/>
              </w:rPr>
              <w:t>20＜y≤50</w:t>
            </w:r>
          </w:p>
        </w:tc>
        <w:tc>
          <w:tcPr>
            <w:tcW w:w="1556" w:type="dxa"/>
            <w:shd w:val="clear" w:color="auto" w:fill="auto"/>
            <w:vAlign w:val="center"/>
          </w:tcPr>
          <w:p>
            <w:pPr>
              <w:pStyle w:val="178"/>
            </w:pPr>
            <w:r>
              <w:rPr>
                <w:rFonts w:hint="eastAsia"/>
              </w:rPr>
              <w:t>y＞50</w:t>
            </w: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6" w:type="dxa"/>
            <w:shd w:val="clear" w:color="auto" w:fill="auto"/>
            <w:vAlign w:val="center"/>
          </w:tcPr>
          <w:p>
            <w:pPr>
              <w:pStyle w:val="178"/>
            </w:pPr>
            <w:r>
              <w:rPr>
                <w:rFonts w:hint="eastAsia"/>
              </w:rPr>
              <w:t>干部、根部病害</w:t>
            </w:r>
          </w:p>
        </w:tc>
        <w:tc>
          <w:tcPr>
            <w:tcW w:w="1556" w:type="dxa"/>
            <w:shd w:val="clear" w:color="auto" w:fill="auto"/>
            <w:vAlign w:val="center"/>
          </w:tcPr>
          <w:p>
            <w:pPr>
              <w:pStyle w:val="178"/>
            </w:pPr>
            <w:r>
              <w:rPr>
                <w:rFonts w:hint="eastAsia"/>
              </w:rPr>
              <w:t>树干、根部受害率%(y)</w:t>
            </w:r>
          </w:p>
        </w:tc>
        <w:tc>
          <w:tcPr>
            <w:tcW w:w="1555" w:type="dxa"/>
            <w:shd w:val="clear" w:color="auto" w:fill="auto"/>
            <w:vAlign w:val="center"/>
          </w:tcPr>
          <w:p>
            <w:pPr>
              <w:pStyle w:val="178"/>
            </w:pPr>
            <w:r>
              <w:rPr>
                <w:rFonts w:hint="eastAsia"/>
              </w:rPr>
              <w:t>0＜y≤10</w:t>
            </w:r>
          </w:p>
        </w:tc>
        <w:tc>
          <w:tcPr>
            <w:tcW w:w="1555" w:type="dxa"/>
            <w:shd w:val="clear" w:color="auto" w:fill="auto"/>
            <w:vAlign w:val="center"/>
          </w:tcPr>
          <w:p>
            <w:pPr>
              <w:pStyle w:val="178"/>
            </w:pPr>
            <w:r>
              <w:rPr>
                <w:rFonts w:hint="eastAsia"/>
              </w:rPr>
              <w:t>10＜y≤20</w:t>
            </w:r>
          </w:p>
        </w:tc>
        <w:tc>
          <w:tcPr>
            <w:tcW w:w="1556" w:type="dxa"/>
            <w:shd w:val="clear" w:color="auto" w:fill="auto"/>
            <w:vAlign w:val="center"/>
          </w:tcPr>
          <w:p>
            <w:pPr>
              <w:pStyle w:val="178"/>
            </w:pPr>
            <w:r>
              <w:rPr>
                <w:rFonts w:hint="eastAsia"/>
              </w:rPr>
              <w:t>y＞20</w:t>
            </w:r>
          </w:p>
        </w:tc>
        <w:tc>
          <w:tcPr>
            <w:tcW w:w="1556" w:type="dxa"/>
            <w:shd w:val="clear" w:color="auto" w:fill="auto"/>
            <w:vAlign w:val="center"/>
          </w:tcPr>
          <w:p>
            <w:pPr>
              <w:pStyle w:val="178"/>
            </w:pPr>
          </w:p>
        </w:tc>
      </w:tr>
    </w:tbl>
    <w:p>
      <w:pPr>
        <w:pStyle w:val="56"/>
        <w:ind w:firstLine="420"/>
      </w:pPr>
    </w:p>
    <w:p>
      <w:pPr>
        <w:pStyle w:val="77"/>
        <w:spacing w:before="156" w:after="156"/>
      </w:pPr>
      <w:r>
        <w:rPr>
          <w:rFonts w:hint="eastAsia"/>
        </w:rPr>
        <w:t>害虫危害程度分级标准</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556" w:type="dxa"/>
            <w:tcBorders>
              <w:top w:val="single" w:color="auto" w:sz="8" w:space="0"/>
              <w:bottom w:val="single" w:color="auto" w:sz="8" w:space="0"/>
            </w:tcBorders>
            <w:shd w:val="clear" w:color="auto" w:fill="auto"/>
            <w:vAlign w:val="center"/>
          </w:tcPr>
          <w:p>
            <w:pPr>
              <w:pStyle w:val="178"/>
              <w:rPr>
                <w:b/>
                <w:bCs/>
              </w:rPr>
            </w:pPr>
            <w:r>
              <w:rPr>
                <w:rFonts w:hint="eastAsia"/>
                <w:b/>
                <w:bCs/>
              </w:rPr>
              <w:t>害虫种类</w:t>
            </w:r>
          </w:p>
        </w:tc>
        <w:tc>
          <w:tcPr>
            <w:tcW w:w="1556" w:type="dxa"/>
            <w:tcBorders>
              <w:top w:val="single" w:color="auto" w:sz="8" w:space="0"/>
              <w:bottom w:val="single" w:color="auto" w:sz="8" w:space="0"/>
            </w:tcBorders>
            <w:shd w:val="clear" w:color="auto" w:fill="auto"/>
            <w:vAlign w:val="center"/>
          </w:tcPr>
          <w:p>
            <w:pPr>
              <w:pStyle w:val="178"/>
              <w:rPr>
                <w:b/>
                <w:bCs/>
              </w:rPr>
            </w:pPr>
            <w:r>
              <w:rPr>
                <w:rFonts w:hint="eastAsia"/>
                <w:b/>
                <w:bCs/>
              </w:rPr>
              <w:t>受害程度</w:t>
            </w:r>
          </w:p>
        </w:tc>
        <w:tc>
          <w:tcPr>
            <w:tcW w:w="1555" w:type="dxa"/>
            <w:tcBorders>
              <w:top w:val="single" w:color="auto" w:sz="8" w:space="0"/>
              <w:bottom w:val="single" w:color="auto" w:sz="8" w:space="0"/>
            </w:tcBorders>
            <w:shd w:val="clear" w:color="auto" w:fill="auto"/>
            <w:vAlign w:val="center"/>
          </w:tcPr>
          <w:p>
            <w:pPr>
              <w:pStyle w:val="178"/>
              <w:rPr>
                <w:b/>
                <w:bCs/>
              </w:rPr>
            </w:pPr>
            <w:r>
              <w:rPr>
                <w:rFonts w:hint="eastAsia"/>
                <w:b/>
                <w:bCs/>
              </w:rPr>
              <w:t>轻度</w:t>
            </w:r>
          </w:p>
        </w:tc>
        <w:tc>
          <w:tcPr>
            <w:tcW w:w="1555" w:type="dxa"/>
            <w:tcBorders>
              <w:top w:val="single" w:color="auto" w:sz="8" w:space="0"/>
              <w:bottom w:val="single" w:color="auto" w:sz="8" w:space="0"/>
            </w:tcBorders>
            <w:shd w:val="clear" w:color="auto" w:fill="auto"/>
            <w:vAlign w:val="center"/>
          </w:tcPr>
          <w:p>
            <w:pPr>
              <w:pStyle w:val="178"/>
              <w:rPr>
                <w:b/>
                <w:bCs/>
              </w:rPr>
            </w:pPr>
            <w:r>
              <w:rPr>
                <w:rFonts w:hint="eastAsia"/>
                <w:b/>
                <w:bCs/>
              </w:rPr>
              <w:t>中度</w:t>
            </w:r>
          </w:p>
        </w:tc>
        <w:tc>
          <w:tcPr>
            <w:tcW w:w="1556" w:type="dxa"/>
            <w:tcBorders>
              <w:top w:val="single" w:color="auto" w:sz="8" w:space="0"/>
              <w:bottom w:val="single" w:color="auto" w:sz="8" w:space="0"/>
            </w:tcBorders>
            <w:shd w:val="clear" w:color="auto" w:fill="auto"/>
            <w:vAlign w:val="center"/>
          </w:tcPr>
          <w:p>
            <w:pPr>
              <w:pStyle w:val="178"/>
              <w:rPr>
                <w:b/>
                <w:bCs/>
              </w:rPr>
            </w:pPr>
            <w:r>
              <w:rPr>
                <w:rFonts w:hint="eastAsia"/>
                <w:b/>
                <w:bCs/>
              </w:rPr>
              <w:t>重度</w:t>
            </w:r>
          </w:p>
        </w:tc>
        <w:tc>
          <w:tcPr>
            <w:tcW w:w="1556" w:type="dxa"/>
            <w:tcBorders>
              <w:top w:val="single" w:color="auto" w:sz="8" w:space="0"/>
              <w:bottom w:val="single" w:color="auto" w:sz="8" w:space="0"/>
            </w:tcBorders>
            <w:shd w:val="clear" w:color="auto" w:fill="auto"/>
            <w:vAlign w:val="center"/>
          </w:tcPr>
          <w:p>
            <w:pPr>
              <w:pStyle w:val="178"/>
              <w:rPr>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6" w:type="dxa"/>
            <w:vMerge w:val="restart"/>
            <w:tcBorders>
              <w:top w:val="single" w:color="auto" w:sz="8" w:space="0"/>
            </w:tcBorders>
            <w:shd w:val="clear" w:color="auto" w:fill="auto"/>
            <w:vAlign w:val="center"/>
          </w:tcPr>
          <w:p>
            <w:pPr>
              <w:pStyle w:val="178"/>
            </w:pPr>
            <w:r>
              <w:rPr>
                <w:rFonts w:hint="eastAsia"/>
              </w:rPr>
              <w:t>叶部害虫</w:t>
            </w:r>
          </w:p>
        </w:tc>
        <w:tc>
          <w:tcPr>
            <w:tcW w:w="1556" w:type="dxa"/>
            <w:tcBorders>
              <w:top w:val="single" w:color="auto" w:sz="8" w:space="0"/>
            </w:tcBorders>
            <w:shd w:val="clear" w:color="auto" w:fill="auto"/>
            <w:vAlign w:val="center"/>
          </w:tcPr>
          <w:p>
            <w:pPr>
              <w:pStyle w:val="178"/>
            </w:pPr>
            <w:r>
              <w:rPr>
                <w:rFonts w:hint="eastAsia"/>
              </w:rPr>
              <w:t>叶受害率%(x)</w:t>
            </w:r>
          </w:p>
        </w:tc>
        <w:tc>
          <w:tcPr>
            <w:tcW w:w="1555" w:type="dxa"/>
            <w:tcBorders>
              <w:top w:val="single" w:color="auto" w:sz="8" w:space="0"/>
            </w:tcBorders>
            <w:shd w:val="clear" w:color="auto" w:fill="auto"/>
            <w:vAlign w:val="center"/>
          </w:tcPr>
          <w:p>
            <w:pPr>
              <w:pStyle w:val="178"/>
            </w:pPr>
            <w:r>
              <w:rPr>
                <w:rFonts w:hint="eastAsia"/>
              </w:rPr>
              <w:t>0＜x≤20</w:t>
            </w:r>
          </w:p>
        </w:tc>
        <w:tc>
          <w:tcPr>
            <w:tcW w:w="1555" w:type="dxa"/>
            <w:tcBorders>
              <w:top w:val="single" w:color="auto" w:sz="8" w:space="0"/>
            </w:tcBorders>
            <w:shd w:val="clear" w:color="auto" w:fill="auto"/>
            <w:vAlign w:val="center"/>
          </w:tcPr>
          <w:p>
            <w:pPr>
              <w:pStyle w:val="178"/>
            </w:pPr>
            <w:r>
              <w:rPr>
                <w:rFonts w:hint="eastAsia"/>
              </w:rPr>
              <w:t>20＜x≤50</w:t>
            </w:r>
          </w:p>
        </w:tc>
        <w:tc>
          <w:tcPr>
            <w:tcW w:w="1556" w:type="dxa"/>
            <w:tcBorders>
              <w:top w:val="single" w:color="auto" w:sz="8" w:space="0"/>
            </w:tcBorders>
            <w:shd w:val="clear" w:color="auto" w:fill="auto"/>
            <w:vAlign w:val="center"/>
          </w:tcPr>
          <w:p>
            <w:pPr>
              <w:pStyle w:val="178"/>
            </w:pPr>
            <w:r>
              <w:rPr>
                <w:rFonts w:hint="eastAsia"/>
              </w:rPr>
              <w:t>x＞50</w:t>
            </w:r>
          </w:p>
        </w:tc>
        <w:tc>
          <w:tcPr>
            <w:tcW w:w="1556" w:type="dxa"/>
            <w:tcBorders>
              <w:top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6" w:type="dxa"/>
            <w:vMerge w:val="continue"/>
            <w:shd w:val="clear" w:color="auto" w:fill="auto"/>
            <w:vAlign w:val="center"/>
          </w:tcPr>
          <w:p>
            <w:pPr>
              <w:pStyle w:val="178"/>
            </w:pPr>
          </w:p>
        </w:tc>
        <w:tc>
          <w:tcPr>
            <w:tcW w:w="1556" w:type="dxa"/>
            <w:shd w:val="clear" w:color="auto" w:fill="auto"/>
            <w:vAlign w:val="center"/>
          </w:tcPr>
          <w:p>
            <w:pPr>
              <w:pStyle w:val="178"/>
            </w:pPr>
            <w:r>
              <w:rPr>
                <w:rFonts w:hint="eastAsia"/>
              </w:rPr>
              <w:t>受害株率%(y)</w:t>
            </w:r>
          </w:p>
        </w:tc>
        <w:tc>
          <w:tcPr>
            <w:tcW w:w="1555" w:type="dxa"/>
            <w:shd w:val="clear" w:color="auto" w:fill="auto"/>
            <w:vAlign w:val="center"/>
          </w:tcPr>
          <w:p>
            <w:pPr>
              <w:pStyle w:val="178"/>
            </w:pPr>
            <w:r>
              <w:rPr>
                <w:rFonts w:hint="eastAsia"/>
              </w:rPr>
              <w:t>0＜y≤30</w:t>
            </w:r>
          </w:p>
        </w:tc>
        <w:tc>
          <w:tcPr>
            <w:tcW w:w="1555" w:type="dxa"/>
            <w:shd w:val="clear" w:color="auto" w:fill="auto"/>
            <w:vAlign w:val="center"/>
          </w:tcPr>
          <w:p>
            <w:pPr>
              <w:pStyle w:val="178"/>
            </w:pPr>
            <w:r>
              <w:rPr>
                <w:rFonts w:hint="eastAsia"/>
              </w:rPr>
              <w:t>30＜y≤50</w:t>
            </w:r>
          </w:p>
        </w:tc>
        <w:tc>
          <w:tcPr>
            <w:tcW w:w="1556" w:type="dxa"/>
            <w:shd w:val="clear" w:color="auto" w:fill="auto"/>
            <w:vAlign w:val="center"/>
          </w:tcPr>
          <w:p>
            <w:pPr>
              <w:pStyle w:val="178"/>
            </w:pPr>
            <w:r>
              <w:rPr>
                <w:rFonts w:hint="eastAsia"/>
              </w:rPr>
              <w:t>y＞50</w:t>
            </w: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6" w:type="dxa"/>
            <w:vMerge w:val="restart"/>
            <w:shd w:val="clear" w:color="auto" w:fill="auto"/>
            <w:vAlign w:val="center"/>
          </w:tcPr>
          <w:p>
            <w:pPr>
              <w:pStyle w:val="178"/>
            </w:pPr>
            <w:r>
              <w:rPr>
                <w:rFonts w:hint="eastAsia"/>
              </w:rPr>
              <w:t>枝梢害虫</w:t>
            </w:r>
          </w:p>
        </w:tc>
        <w:tc>
          <w:tcPr>
            <w:tcW w:w="1556" w:type="dxa"/>
            <w:shd w:val="clear" w:color="auto" w:fill="auto"/>
            <w:vAlign w:val="center"/>
          </w:tcPr>
          <w:p>
            <w:pPr>
              <w:pStyle w:val="178"/>
            </w:pPr>
            <w:r>
              <w:rPr>
                <w:rFonts w:hint="eastAsia"/>
              </w:rPr>
              <w:t>枝梢受害率%(x)</w:t>
            </w:r>
          </w:p>
        </w:tc>
        <w:tc>
          <w:tcPr>
            <w:tcW w:w="1555" w:type="dxa"/>
            <w:shd w:val="clear" w:color="auto" w:fill="auto"/>
            <w:vAlign w:val="center"/>
          </w:tcPr>
          <w:p>
            <w:pPr>
              <w:pStyle w:val="178"/>
            </w:pPr>
            <w:r>
              <w:rPr>
                <w:rFonts w:hint="eastAsia"/>
              </w:rPr>
              <w:t>0＜x≤20</w:t>
            </w:r>
          </w:p>
        </w:tc>
        <w:tc>
          <w:tcPr>
            <w:tcW w:w="1555" w:type="dxa"/>
            <w:shd w:val="clear" w:color="auto" w:fill="auto"/>
            <w:vAlign w:val="center"/>
          </w:tcPr>
          <w:p>
            <w:pPr>
              <w:pStyle w:val="178"/>
            </w:pPr>
            <w:r>
              <w:rPr>
                <w:rFonts w:hint="eastAsia"/>
              </w:rPr>
              <w:t>20＜x≤50</w:t>
            </w:r>
          </w:p>
        </w:tc>
        <w:tc>
          <w:tcPr>
            <w:tcW w:w="1556" w:type="dxa"/>
            <w:shd w:val="clear" w:color="auto" w:fill="auto"/>
            <w:vAlign w:val="center"/>
          </w:tcPr>
          <w:p>
            <w:pPr>
              <w:pStyle w:val="178"/>
            </w:pPr>
            <w:r>
              <w:rPr>
                <w:rFonts w:hint="eastAsia"/>
              </w:rPr>
              <w:t>x＞50</w:t>
            </w: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6" w:type="dxa"/>
            <w:vMerge w:val="continue"/>
            <w:shd w:val="clear" w:color="auto" w:fill="auto"/>
            <w:vAlign w:val="center"/>
          </w:tcPr>
          <w:p>
            <w:pPr>
              <w:pStyle w:val="178"/>
            </w:pPr>
          </w:p>
        </w:tc>
        <w:tc>
          <w:tcPr>
            <w:tcW w:w="1556" w:type="dxa"/>
            <w:shd w:val="clear" w:color="auto" w:fill="auto"/>
            <w:vAlign w:val="center"/>
          </w:tcPr>
          <w:p>
            <w:pPr>
              <w:pStyle w:val="178"/>
            </w:pPr>
            <w:r>
              <w:rPr>
                <w:rFonts w:hint="eastAsia"/>
              </w:rPr>
              <w:t>受害株率%(y)</w:t>
            </w:r>
          </w:p>
        </w:tc>
        <w:tc>
          <w:tcPr>
            <w:tcW w:w="1555" w:type="dxa"/>
            <w:shd w:val="clear" w:color="auto" w:fill="auto"/>
            <w:vAlign w:val="center"/>
          </w:tcPr>
          <w:p>
            <w:pPr>
              <w:pStyle w:val="178"/>
            </w:pPr>
            <w:r>
              <w:rPr>
                <w:rFonts w:hint="eastAsia"/>
              </w:rPr>
              <w:t>0＜y≤20</w:t>
            </w:r>
          </w:p>
        </w:tc>
        <w:tc>
          <w:tcPr>
            <w:tcW w:w="1555" w:type="dxa"/>
            <w:shd w:val="clear" w:color="auto" w:fill="auto"/>
            <w:vAlign w:val="center"/>
          </w:tcPr>
          <w:p>
            <w:pPr>
              <w:pStyle w:val="178"/>
            </w:pPr>
            <w:r>
              <w:rPr>
                <w:rFonts w:hint="eastAsia"/>
              </w:rPr>
              <w:t>20＜y≤50</w:t>
            </w:r>
          </w:p>
        </w:tc>
        <w:tc>
          <w:tcPr>
            <w:tcW w:w="1556" w:type="dxa"/>
            <w:shd w:val="clear" w:color="auto" w:fill="auto"/>
            <w:vAlign w:val="center"/>
          </w:tcPr>
          <w:p>
            <w:pPr>
              <w:pStyle w:val="178"/>
            </w:pPr>
            <w:r>
              <w:rPr>
                <w:rFonts w:hint="eastAsia"/>
              </w:rPr>
              <w:t>y＞50</w:t>
            </w: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6" w:type="dxa"/>
            <w:shd w:val="clear" w:color="auto" w:fill="auto"/>
            <w:vAlign w:val="center"/>
          </w:tcPr>
          <w:p>
            <w:pPr>
              <w:pStyle w:val="178"/>
            </w:pPr>
            <w:r>
              <w:rPr>
                <w:rFonts w:hint="eastAsia"/>
              </w:rPr>
              <w:t>蛀干害虫</w:t>
            </w:r>
          </w:p>
        </w:tc>
        <w:tc>
          <w:tcPr>
            <w:tcW w:w="1556" w:type="dxa"/>
            <w:shd w:val="clear" w:color="auto" w:fill="auto"/>
            <w:vAlign w:val="center"/>
          </w:tcPr>
          <w:p>
            <w:pPr>
              <w:pStyle w:val="178"/>
            </w:pPr>
            <w:r>
              <w:rPr>
                <w:rFonts w:hint="eastAsia"/>
              </w:rPr>
              <w:t>树干或木材受害率%(y)</w:t>
            </w:r>
          </w:p>
        </w:tc>
        <w:tc>
          <w:tcPr>
            <w:tcW w:w="1555" w:type="dxa"/>
            <w:shd w:val="clear" w:color="auto" w:fill="auto"/>
            <w:vAlign w:val="center"/>
          </w:tcPr>
          <w:p>
            <w:pPr>
              <w:pStyle w:val="178"/>
            </w:pPr>
            <w:r>
              <w:rPr>
                <w:rFonts w:hint="eastAsia"/>
              </w:rPr>
              <w:t>0＜y≤10</w:t>
            </w:r>
          </w:p>
        </w:tc>
        <w:tc>
          <w:tcPr>
            <w:tcW w:w="1555" w:type="dxa"/>
            <w:shd w:val="clear" w:color="auto" w:fill="auto"/>
            <w:vAlign w:val="center"/>
          </w:tcPr>
          <w:p>
            <w:pPr>
              <w:pStyle w:val="178"/>
            </w:pPr>
            <w:r>
              <w:rPr>
                <w:rFonts w:hint="eastAsia"/>
              </w:rPr>
              <w:t>10＜y≤20</w:t>
            </w:r>
          </w:p>
        </w:tc>
        <w:tc>
          <w:tcPr>
            <w:tcW w:w="1556" w:type="dxa"/>
            <w:shd w:val="clear" w:color="auto" w:fill="auto"/>
            <w:vAlign w:val="center"/>
          </w:tcPr>
          <w:p>
            <w:pPr>
              <w:pStyle w:val="178"/>
            </w:pPr>
            <w:r>
              <w:rPr>
                <w:rFonts w:hint="eastAsia"/>
              </w:rPr>
              <w:t>y＞20</w:t>
            </w: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6" w:type="dxa"/>
            <w:shd w:val="clear" w:color="auto" w:fill="auto"/>
            <w:vAlign w:val="center"/>
          </w:tcPr>
          <w:p>
            <w:pPr>
              <w:pStyle w:val="178"/>
            </w:pPr>
            <w:r>
              <w:rPr>
                <w:rFonts w:hint="eastAsia"/>
              </w:rPr>
              <w:t>果实害虫</w:t>
            </w:r>
          </w:p>
        </w:tc>
        <w:tc>
          <w:tcPr>
            <w:tcW w:w="1556" w:type="dxa"/>
            <w:shd w:val="clear" w:color="auto" w:fill="auto"/>
            <w:vAlign w:val="center"/>
          </w:tcPr>
          <w:p>
            <w:pPr>
              <w:pStyle w:val="178"/>
            </w:pPr>
            <w:r>
              <w:rPr>
                <w:rFonts w:hint="eastAsia"/>
              </w:rPr>
              <w:t>果实受害率%(x)</w:t>
            </w:r>
          </w:p>
        </w:tc>
        <w:tc>
          <w:tcPr>
            <w:tcW w:w="1555" w:type="dxa"/>
            <w:shd w:val="clear" w:color="auto" w:fill="auto"/>
            <w:vAlign w:val="center"/>
          </w:tcPr>
          <w:p>
            <w:pPr>
              <w:pStyle w:val="178"/>
            </w:pPr>
            <w:r>
              <w:rPr>
                <w:rFonts w:hint="eastAsia"/>
              </w:rPr>
              <w:t>0＜x≤10</w:t>
            </w:r>
          </w:p>
        </w:tc>
        <w:tc>
          <w:tcPr>
            <w:tcW w:w="1555" w:type="dxa"/>
            <w:shd w:val="clear" w:color="auto" w:fill="auto"/>
            <w:vAlign w:val="center"/>
          </w:tcPr>
          <w:p>
            <w:pPr>
              <w:pStyle w:val="178"/>
            </w:pPr>
            <w:r>
              <w:rPr>
                <w:rFonts w:hint="eastAsia"/>
              </w:rPr>
              <w:t>10＜x≤20</w:t>
            </w:r>
          </w:p>
        </w:tc>
        <w:tc>
          <w:tcPr>
            <w:tcW w:w="1556" w:type="dxa"/>
            <w:shd w:val="clear" w:color="auto" w:fill="auto"/>
            <w:vAlign w:val="center"/>
          </w:tcPr>
          <w:p>
            <w:pPr>
              <w:pStyle w:val="178"/>
            </w:pPr>
            <w:r>
              <w:rPr>
                <w:rFonts w:hint="eastAsia"/>
              </w:rPr>
              <w:t>x＞20</w:t>
            </w:r>
          </w:p>
        </w:tc>
        <w:tc>
          <w:tcPr>
            <w:tcW w:w="1556" w:type="dxa"/>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6" w:type="dxa"/>
            <w:shd w:val="clear" w:color="auto" w:fill="auto"/>
            <w:vAlign w:val="center"/>
          </w:tcPr>
          <w:p>
            <w:pPr>
              <w:pStyle w:val="178"/>
            </w:pPr>
            <w:r>
              <w:rPr>
                <w:rFonts w:hint="eastAsia"/>
              </w:rPr>
              <w:t>地下害虫</w:t>
            </w:r>
          </w:p>
        </w:tc>
        <w:tc>
          <w:tcPr>
            <w:tcW w:w="1556" w:type="dxa"/>
            <w:shd w:val="clear" w:color="auto" w:fill="auto"/>
            <w:vAlign w:val="center"/>
          </w:tcPr>
          <w:p>
            <w:pPr>
              <w:pStyle w:val="178"/>
            </w:pPr>
            <w:r>
              <w:rPr>
                <w:rFonts w:hint="eastAsia"/>
              </w:rPr>
              <w:t>受害株率%(y)</w:t>
            </w:r>
          </w:p>
        </w:tc>
        <w:tc>
          <w:tcPr>
            <w:tcW w:w="1555" w:type="dxa"/>
            <w:shd w:val="clear" w:color="auto" w:fill="auto"/>
            <w:vAlign w:val="center"/>
          </w:tcPr>
          <w:p>
            <w:pPr>
              <w:pStyle w:val="178"/>
            </w:pPr>
            <w:r>
              <w:rPr>
                <w:rFonts w:hint="eastAsia"/>
              </w:rPr>
              <w:t>0＜y≤1</w:t>
            </w:r>
          </w:p>
        </w:tc>
        <w:tc>
          <w:tcPr>
            <w:tcW w:w="1555" w:type="dxa"/>
            <w:shd w:val="clear" w:color="auto" w:fill="auto"/>
            <w:vAlign w:val="center"/>
          </w:tcPr>
          <w:p>
            <w:pPr>
              <w:pStyle w:val="178"/>
            </w:pPr>
            <w:r>
              <w:rPr>
                <w:rFonts w:hint="eastAsia"/>
              </w:rPr>
              <w:t>1＜y≤10</w:t>
            </w:r>
          </w:p>
        </w:tc>
        <w:tc>
          <w:tcPr>
            <w:tcW w:w="1556" w:type="dxa"/>
            <w:shd w:val="clear" w:color="auto" w:fill="auto"/>
            <w:vAlign w:val="center"/>
          </w:tcPr>
          <w:p>
            <w:pPr>
              <w:pStyle w:val="178"/>
            </w:pPr>
            <w:r>
              <w:rPr>
                <w:rFonts w:hint="eastAsia"/>
              </w:rPr>
              <w:t>y＞10</w:t>
            </w:r>
          </w:p>
        </w:tc>
        <w:tc>
          <w:tcPr>
            <w:tcW w:w="1556" w:type="dxa"/>
            <w:shd w:val="clear" w:color="auto" w:fill="auto"/>
            <w:vAlign w:val="center"/>
          </w:tcPr>
          <w:p>
            <w:pPr>
              <w:pStyle w:val="178"/>
            </w:pPr>
          </w:p>
        </w:tc>
      </w:tr>
    </w:tbl>
    <w:p>
      <w:pPr>
        <w:pStyle w:val="56"/>
        <w:ind w:firstLine="420"/>
      </w:pPr>
    </w:p>
    <w:p>
      <w:pPr>
        <w:pStyle w:val="56"/>
        <w:ind w:firstLine="420"/>
      </w:pPr>
    </w:p>
    <w:p>
      <w:pPr>
        <w:pStyle w:val="56"/>
        <w:ind w:firstLine="420"/>
      </w:pPr>
    </w:p>
    <w:p>
      <w:pPr>
        <w:pStyle w:val="77"/>
        <w:spacing w:before="156" w:after="156"/>
      </w:pPr>
      <w:r>
        <w:rPr>
          <w:rFonts w:hint="eastAsia"/>
        </w:rPr>
        <w:t>成灾标准</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3"/>
        <w:gridCol w:w="2333"/>
        <w:gridCol w:w="2334"/>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333" w:type="dxa"/>
            <w:vMerge w:val="restart"/>
            <w:tcBorders>
              <w:top w:val="single" w:color="auto" w:sz="8" w:space="0"/>
            </w:tcBorders>
            <w:shd w:val="clear" w:color="auto" w:fill="auto"/>
            <w:vAlign w:val="center"/>
          </w:tcPr>
          <w:p>
            <w:pPr>
              <w:pStyle w:val="178"/>
              <w:rPr>
                <w:b/>
                <w:bCs/>
              </w:rPr>
            </w:pPr>
            <w:r>
              <w:rPr>
                <w:rFonts w:hint="eastAsia"/>
                <w:b/>
                <w:bCs/>
              </w:rPr>
              <w:t>种类</w:t>
            </w:r>
          </w:p>
        </w:tc>
        <w:tc>
          <w:tcPr>
            <w:tcW w:w="7001" w:type="dxa"/>
            <w:gridSpan w:val="3"/>
            <w:tcBorders>
              <w:top w:val="single" w:color="auto" w:sz="8" w:space="0"/>
              <w:bottom w:val="single" w:color="auto" w:sz="8" w:space="0"/>
            </w:tcBorders>
            <w:shd w:val="clear" w:color="auto" w:fill="auto"/>
            <w:vAlign w:val="center"/>
          </w:tcPr>
          <w:p>
            <w:pPr>
              <w:pStyle w:val="178"/>
              <w:rPr>
                <w:b/>
                <w:bCs/>
              </w:rPr>
            </w:pPr>
            <w:r>
              <w:rPr>
                <w:rFonts w:hint="eastAsia"/>
                <w:b/>
                <w:bCs/>
              </w:rPr>
              <w:t>成灾指标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vMerge w:val="continue"/>
            <w:shd w:val="clear" w:color="auto" w:fill="auto"/>
            <w:vAlign w:val="center"/>
          </w:tcPr>
          <w:p>
            <w:pPr>
              <w:pStyle w:val="178"/>
              <w:rPr>
                <w:b/>
                <w:bCs/>
              </w:rPr>
            </w:pPr>
          </w:p>
        </w:tc>
        <w:tc>
          <w:tcPr>
            <w:tcW w:w="2333" w:type="dxa"/>
            <w:tcBorders>
              <w:top w:val="single" w:color="auto" w:sz="8" w:space="0"/>
            </w:tcBorders>
            <w:shd w:val="clear" w:color="auto" w:fill="auto"/>
            <w:vAlign w:val="center"/>
          </w:tcPr>
          <w:p>
            <w:pPr>
              <w:pStyle w:val="178"/>
              <w:rPr>
                <w:b/>
                <w:bCs/>
              </w:rPr>
            </w:pPr>
            <w:r>
              <w:rPr>
                <w:rFonts w:hint="eastAsia"/>
                <w:b/>
                <w:bCs/>
              </w:rPr>
              <w:t>危害程度</w:t>
            </w:r>
          </w:p>
        </w:tc>
        <w:tc>
          <w:tcPr>
            <w:tcW w:w="2334" w:type="dxa"/>
            <w:tcBorders>
              <w:top w:val="single" w:color="auto" w:sz="8" w:space="0"/>
            </w:tcBorders>
            <w:shd w:val="clear" w:color="auto" w:fill="auto"/>
            <w:vAlign w:val="center"/>
          </w:tcPr>
          <w:p>
            <w:pPr>
              <w:pStyle w:val="178"/>
              <w:rPr>
                <w:b/>
                <w:bCs/>
              </w:rPr>
            </w:pPr>
            <w:r>
              <w:rPr>
                <w:rFonts w:hint="eastAsia"/>
                <w:b/>
                <w:bCs/>
              </w:rPr>
              <w:t>受害株(梢)率(%)</w:t>
            </w:r>
          </w:p>
        </w:tc>
        <w:tc>
          <w:tcPr>
            <w:tcW w:w="2334" w:type="dxa"/>
            <w:tcBorders>
              <w:top w:val="single" w:color="auto" w:sz="8" w:space="0"/>
            </w:tcBorders>
            <w:shd w:val="clear" w:color="auto" w:fill="auto"/>
            <w:vAlign w:val="center"/>
          </w:tcPr>
          <w:p>
            <w:pPr>
              <w:pStyle w:val="178"/>
              <w:rPr>
                <w:b/>
                <w:bCs/>
              </w:rPr>
            </w:pPr>
            <w:r>
              <w:rPr>
                <w:rFonts w:hint="eastAsia"/>
                <w:b/>
                <w:bCs/>
              </w:rPr>
              <w:t>死亡株率(%)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shd w:val="clear" w:color="auto" w:fill="auto"/>
            <w:vAlign w:val="center"/>
          </w:tcPr>
          <w:p>
            <w:pPr>
              <w:pStyle w:val="178"/>
            </w:pPr>
            <w:r>
              <w:rPr>
                <w:rFonts w:hint="eastAsia"/>
              </w:rPr>
              <w:t>叶部病害</w:t>
            </w:r>
          </w:p>
        </w:tc>
        <w:tc>
          <w:tcPr>
            <w:tcW w:w="2333" w:type="dxa"/>
            <w:shd w:val="clear" w:color="auto" w:fill="auto"/>
            <w:vAlign w:val="center"/>
          </w:tcPr>
          <w:p>
            <w:pPr>
              <w:pStyle w:val="178"/>
            </w:pPr>
            <w:r>
              <w:rPr>
                <w:rFonts w:hint="eastAsia"/>
              </w:rPr>
              <w:t>死亡率≥3%</w:t>
            </w:r>
          </w:p>
        </w:tc>
        <w:tc>
          <w:tcPr>
            <w:tcW w:w="2334" w:type="dxa"/>
            <w:shd w:val="clear" w:color="auto" w:fill="auto"/>
            <w:vAlign w:val="center"/>
          </w:tcPr>
          <w:p>
            <w:pPr>
              <w:pStyle w:val="178"/>
            </w:pPr>
            <w:r>
              <w:rPr>
                <w:rFonts w:hint="eastAsia"/>
              </w:rPr>
              <w:t>--</w:t>
            </w:r>
          </w:p>
        </w:tc>
        <w:tc>
          <w:tcPr>
            <w:tcW w:w="2334" w:type="dxa"/>
            <w:shd w:val="clear" w:color="auto" w:fill="auto"/>
            <w:vAlign w:val="center"/>
          </w:tcPr>
          <w:p>
            <w:pPr>
              <w:pStyle w:val="178"/>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shd w:val="clear" w:color="auto" w:fill="auto"/>
            <w:vAlign w:val="center"/>
          </w:tcPr>
          <w:p>
            <w:pPr>
              <w:pStyle w:val="178"/>
            </w:pPr>
            <w:r>
              <w:rPr>
                <w:rFonts w:hint="eastAsia"/>
              </w:rPr>
              <w:t>干部病害</w:t>
            </w:r>
          </w:p>
        </w:tc>
        <w:tc>
          <w:tcPr>
            <w:tcW w:w="2333" w:type="dxa"/>
            <w:shd w:val="clear" w:color="auto" w:fill="auto"/>
            <w:vAlign w:val="center"/>
          </w:tcPr>
          <w:p>
            <w:pPr>
              <w:pStyle w:val="178"/>
            </w:pPr>
            <w:r>
              <w:rPr>
                <w:rFonts w:hint="eastAsia"/>
              </w:rPr>
              <w:t>--</w:t>
            </w:r>
          </w:p>
        </w:tc>
        <w:tc>
          <w:tcPr>
            <w:tcW w:w="2334" w:type="dxa"/>
            <w:shd w:val="clear" w:color="auto" w:fill="auto"/>
            <w:vAlign w:val="center"/>
          </w:tcPr>
          <w:p>
            <w:pPr>
              <w:pStyle w:val="178"/>
            </w:pPr>
            <w:r>
              <w:rPr>
                <w:rFonts w:hint="eastAsia"/>
              </w:rPr>
              <w:t>≥30</w:t>
            </w:r>
          </w:p>
        </w:tc>
        <w:tc>
          <w:tcPr>
            <w:tcW w:w="2334" w:type="dxa"/>
            <w:shd w:val="clear" w:color="auto" w:fill="auto"/>
            <w:vAlign w:val="center"/>
          </w:tcPr>
          <w:p>
            <w:pPr>
              <w:pStyle w:val="178"/>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shd w:val="clear" w:color="auto" w:fill="auto"/>
            <w:vAlign w:val="center"/>
          </w:tcPr>
          <w:p>
            <w:pPr>
              <w:pStyle w:val="178"/>
            </w:pPr>
            <w:r>
              <w:rPr>
                <w:rFonts w:hint="eastAsia"/>
              </w:rPr>
              <w:t>叶部害虫</w:t>
            </w:r>
          </w:p>
        </w:tc>
        <w:tc>
          <w:tcPr>
            <w:tcW w:w="2333" w:type="dxa"/>
            <w:shd w:val="clear" w:color="auto" w:fill="auto"/>
            <w:vAlign w:val="center"/>
          </w:tcPr>
          <w:p>
            <w:pPr>
              <w:pStyle w:val="178"/>
            </w:pPr>
            <w:r>
              <w:rPr>
                <w:rFonts w:hint="eastAsia"/>
              </w:rPr>
              <w:t>失叶率≥60</w:t>
            </w:r>
          </w:p>
        </w:tc>
        <w:tc>
          <w:tcPr>
            <w:tcW w:w="2334" w:type="dxa"/>
            <w:shd w:val="clear" w:color="auto" w:fill="auto"/>
            <w:vAlign w:val="center"/>
          </w:tcPr>
          <w:p>
            <w:pPr>
              <w:pStyle w:val="178"/>
            </w:pPr>
            <w:r>
              <w:rPr>
                <w:rFonts w:hint="eastAsia"/>
              </w:rPr>
              <w:t>--</w:t>
            </w:r>
          </w:p>
        </w:tc>
        <w:tc>
          <w:tcPr>
            <w:tcW w:w="2334" w:type="dxa"/>
            <w:shd w:val="clear" w:color="auto" w:fill="auto"/>
            <w:vAlign w:val="center"/>
          </w:tcPr>
          <w:p>
            <w:pPr>
              <w:pStyle w:val="178"/>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shd w:val="clear" w:color="auto" w:fill="auto"/>
            <w:vAlign w:val="center"/>
          </w:tcPr>
          <w:p>
            <w:pPr>
              <w:pStyle w:val="178"/>
            </w:pPr>
            <w:r>
              <w:rPr>
                <w:rFonts w:hint="eastAsia"/>
              </w:rPr>
              <w:t>钻蛀性害虫</w:t>
            </w:r>
          </w:p>
        </w:tc>
        <w:tc>
          <w:tcPr>
            <w:tcW w:w="2333" w:type="dxa"/>
            <w:shd w:val="clear" w:color="auto" w:fill="auto"/>
            <w:vAlign w:val="center"/>
          </w:tcPr>
          <w:p>
            <w:pPr>
              <w:pStyle w:val="178"/>
            </w:pPr>
            <w:r>
              <w:rPr>
                <w:rFonts w:hint="eastAsia"/>
              </w:rPr>
              <w:t>--</w:t>
            </w:r>
          </w:p>
        </w:tc>
        <w:tc>
          <w:tcPr>
            <w:tcW w:w="2334" w:type="dxa"/>
            <w:shd w:val="clear" w:color="auto" w:fill="auto"/>
            <w:vAlign w:val="center"/>
          </w:tcPr>
          <w:p>
            <w:pPr>
              <w:pStyle w:val="178"/>
            </w:pPr>
            <w:r>
              <w:rPr>
                <w:rFonts w:hint="eastAsia"/>
              </w:rPr>
              <w:t>≥20</w:t>
            </w:r>
          </w:p>
        </w:tc>
        <w:tc>
          <w:tcPr>
            <w:tcW w:w="2334" w:type="dxa"/>
            <w:shd w:val="clear" w:color="auto" w:fill="auto"/>
            <w:vAlign w:val="center"/>
          </w:tcPr>
          <w:p>
            <w:pPr>
              <w:pStyle w:val="178"/>
            </w:pPr>
            <w:r>
              <w:rPr>
                <w:rFonts w:hint="eastAsia"/>
              </w:rPr>
              <w:t>≥10</w:t>
            </w:r>
          </w:p>
        </w:tc>
      </w:tr>
    </w:tbl>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pPr>
    </w:p>
    <w:p>
      <w:pPr>
        <w:pStyle w:val="199"/>
      </w:pPr>
    </w:p>
    <w:p>
      <w:pPr>
        <w:pStyle w:val="76"/>
        <w:spacing w:after="156"/>
      </w:pPr>
      <w:bookmarkStart w:id="161" w:name="_Toc4667"/>
      <w:r>
        <w:br w:type="textWrapping"/>
      </w:r>
      <w:bookmarkStart w:id="162" w:name="_Toc192862593"/>
      <w:bookmarkStart w:id="163" w:name="_Toc192862607"/>
      <w:bookmarkStart w:id="164" w:name="_Toc196470404"/>
      <w:r>
        <w:rPr>
          <w:rFonts w:hint="eastAsia"/>
        </w:rPr>
        <w:t>（资料性）</w:t>
      </w:r>
      <w:r>
        <w:br w:type="textWrapping"/>
      </w:r>
      <w:r>
        <w:rPr>
          <w:rFonts w:hint="eastAsia"/>
        </w:rPr>
        <w:t>发病程度代表值分级标准</w:t>
      </w:r>
      <w:bookmarkEnd w:id="161"/>
      <w:bookmarkEnd w:id="162"/>
      <w:bookmarkEnd w:id="163"/>
      <w:bookmarkEnd w:id="164"/>
    </w:p>
    <w:p>
      <w:pPr>
        <w:pStyle w:val="56"/>
        <w:ind w:firstLine="420"/>
      </w:pPr>
      <w:r>
        <w:rPr>
          <w:rFonts w:hint="eastAsia"/>
        </w:rPr>
        <w:t>枝、叶、果病害发病程度代表值分级标准见表C.1，干部病害发病程度代表值分级标准见表C.2。</w:t>
      </w:r>
    </w:p>
    <w:p>
      <w:pPr>
        <w:pStyle w:val="77"/>
        <w:spacing w:before="156" w:after="156"/>
      </w:pPr>
      <w:r>
        <w:rPr>
          <w:rFonts w:hint="eastAsia"/>
        </w:rPr>
        <w:t>枝、叶、果病害发病程度代表值分级标准</w:t>
      </w:r>
    </w:p>
    <w:tbl>
      <w:tblPr>
        <w:tblStyle w:val="33"/>
        <w:tblW w:w="87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900"/>
        <w:gridCol w:w="2900"/>
        <w:gridCol w:w="2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72" w:hRule="atLeast"/>
          <w:tblHeader/>
          <w:jc w:val="center"/>
        </w:trPr>
        <w:tc>
          <w:tcPr>
            <w:tcW w:w="2900" w:type="dxa"/>
            <w:tcBorders>
              <w:top w:val="single" w:color="auto" w:sz="8" w:space="0"/>
              <w:bottom w:val="single" w:color="auto" w:sz="8" w:space="0"/>
            </w:tcBorders>
            <w:shd w:val="clear" w:color="auto" w:fill="auto"/>
            <w:vAlign w:val="center"/>
          </w:tcPr>
          <w:p>
            <w:pPr>
              <w:pStyle w:val="178"/>
              <w:rPr>
                <w:rFonts w:ascii="Times New Roman"/>
                <w:b/>
                <w:bCs/>
              </w:rPr>
            </w:pPr>
            <w:r>
              <w:rPr>
                <w:rFonts w:ascii="Times New Roman"/>
                <w:b/>
                <w:bCs/>
              </w:rPr>
              <w:t>级别</w:t>
            </w:r>
          </w:p>
        </w:tc>
        <w:tc>
          <w:tcPr>
            <w:tcW w:w="2900" w:type="dxa"/>
            <w:tcBorders>
              <w:top w:val="single" w:color="auto" w:sz="8" w:space="0"/>
              <w:bottom w:val="single" w:color="auto" w:sz="8" w:space="0"/>
            </w:tcBorders>
            <w:shd w:val="clear" w:color="auto" w:fill="auto"/>
            <w:vAlign w:val="center"/>
          </w:tcPr>
          <w:p>
            <w:pPr>
              <w:pStyle w:val="178"/>
              <w:rPr>
                <w:rFonts w:ascii="Times New Roman"/>
                <w:b/>
                <w:bCs/>
              </w:rPr>
            </w:pPr>
            <w:r>
              <w:rPr>
                <w:rFonts w:ascii="Times New Roman"/>
                <w:b/>
                <w:bCs/>
              </w:rPr>
              <w:t>分级标准</w:t>
            </w:r>
          </w:p>
        </w:tc>
        <w:tc>
          <w:tcPr>
            <w:tcW w:w="2900" w:type="dxa"/>
            <w:tcBorders>
              <w:top w:val="single" w:color="auto" w:sz="8" w:space="0"/>
              <w:bottom w:val="single" w:color="auto" w:sz="8" w:space="0"/>
            </w:tcBorders>
            <w:shd w:val="clear" w:color="auto" w:fill="auto"/>
            <w:vAlign w:val="center"/>
          </w:tcPr>
          <w:p>
            <w:pPr>
              <w:pStyle w:val="178"/>
              <w:rPr>
                <w:rFonts w:ascii="Times New Roman"/>
                <w:b/>
                <w:bCs/>
              </w:rPr>
            </w:pPr>
            <w:r>
              <w:rPr>
                <w:rFonts w:ascii="Times New Roman"/>
                <w:b/>
                <w:bCs/>
              </w:rPr>
              <w:t>代表值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72" w:hRule="atLeast"/>
          <w:jc w:val="center"/>
        </w:trPr>
        <w:tc>
          <w:tcPr>
            <w:tcW w:w="2900" w:type="dxa"/>
            <w:tcBorders>
              <w:top w:val="single" w:color="auto" w:sz="8" w:space="0"/>
            </w:tcBorders>
            <w:shd w:val="clear" w:color="auto" w:fill="auto"/>
            <w:vAlign w:val="center"/>
          </w:tcPr>
          <w:p>
            <w:pPr>
              <w:pStyle w:val="1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0</w:t>
            </w:r>
          </w:p>
        </w:tc>
        <w:tc>
          <w:tcPr>
            <w:tcW w:w="2900" w:type="dxa"/>
            <w:tcBorders>
              <w:top w:val="single" w:color="auto" w:sz="8" w:space="0"/>
            </w:tcBorders>
            <w:shd w:val="clear" w:color="auto" w:fill="auto"/>
            <w:vAlign w:val="center"/>
          </w:tcPr>
          <w:p>
            <w:pPr>
              <w:pStyle w:val="178"/>
              <w:rPr>
                <w:rFonts w:ascii="Times New Roman"/>
              </w:rPr>
            </w:pPr>
            <w:r>
              <w:rPr>
                <w:rFonts w:ascii="Times New Roman"/>
              </w:rPr>
              <w:t>无病</w:t>
            </w:r>
          </w:p>
        </w:tc>
        <w:tc>
          <w:tcPr>
            <w:tcW w:w="2900" w:type="dxa"/>
            <w:tcBorders>
              <w:top w:val="single" w:color="auto" w:sz="8" w:space="0"/>
            </w:tcBorders>
            <w:shd w:val="clear" w:color="auto" w:fill="auto"/>
            <w:vAlign w:val="center"/>
          </w:tcPr>
          <w:p>
            <w:pPr>
              <w:pStyle w:val="178"/>
              <w:rPr>
                <w:rFonts w:ascii="Times New Roman"/>
              </w:rPr>
            </w:pPr>
            <w:r>
              <w:rPr>
                <w:rFonts w:ascii="Times New Roma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2900" w:type="dxa"/>
            <w:shd w:val="clear" w:color="auto" w:fill="auto"/>
            <w:vAlign w:val="center"/>
          </w:tcPr>
          <w:p>
            <w:pPr>
              <w:pStyle w:val="1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w:t>
            </w:r>
          </w:p>
        </w:tc>
        <w:tc>
          <w:tcPr>
            <w:tcW w:w="2900" w:type="dxa"/>
            <w:shd w:val="clear" w:color="auto" w:fill="auto"/>
            <w:vAlign w:val="center"/>
          </w:tcPr>
          <w:p>
            <w:pPr>
              <w:pStyle w:val="178"/>
              <w:rPr>
                <w:rFonts w:ascii="Times New Roman"/>
              </w:rPr>
            </w:pPr>
            <w:r>
              <w:rPr>
                <w:rFonts w:ascii="Times New Roman"/>
              </w:rPr>
              <w:t>枝、叶、果发病率≤25%</w:t>
            </w:r>
          </w:p>
        </w:tc>
        <w:tc>
          <w:tcPr>
            <w:tcW w:w="2900" w:type="dxa"/>
            <w:shd w:val="clear" w:color="auto" w:fill="auto"/>
            <w:vAlign w:val="center"/>
          </w:tcPr>
          <w:p>
            <w:pPr>
              <w:pStyle w:val="178"/>
              <w:rPr>
                <w:rFonts w:ascii="Times New Roman"/>
              </w:rPr>
            </w:pPr>
            <w:r>
              <w:rPr>
                <w:rFonts w:ascii="Times New Roma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2900" w:type="dxa"/>
            <w:shd w:val="clear" w:color="auto" w:fill="auto"/>
            <w:vAlign w:val="center"/>
          </w:tcPr>
          <w:p>
            <w:pPr>
              <w:pStyle w:val="1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2</w:t>
            </w:r>
          </w:p>
        </w:tc>
        <w:tc>
          <w:tcPr>
            <w:tcW w:w="2900" w:type="dxa"/>
            <w:shd w:val="clear" w:color="auto" w:fill="auto"/>
            <w:vAlign w:val="center"/>
          </w:tcPr>
          <w:p>
            <w:pPr>
              <w:pStyle w:val="178"/>
              <w:rPr>
                <w:rFonts w:ascii="Times New Roman"/>
              </w:rPr>
            </w:pPr>
            <w:r>
              <w:rPr>
                <w:rFonts w:ascii="Times New Roman"/>
              </w:rPr>
              <w:t>枝、叶、果发病率26%</w:t>
            </w:r>
            <w:r>
              <w:rPr>
                <w:rFonts w:hint="eastAsia" w:ascii="Times New Roman"/>
              </w:rPr>
              <w:t>～</w:t>
            </w:r>
            <w:r>
              <w:rPr>
                <w:rFonts w:ascii="Times New Roman"/>
              </w:rPr>
              <w:t>50%</w:t>
            </w:r>
          </w:p>
        </w:tc>
        <w:tc>
          <w:tcPr>
            <w:tcW w:w="2900" w:type="dxa"/>
            <w:shd w:val="clear" w:color="auto" w:fill="auto"/>
            <w:vAlign w:val="center"/>
          </w:tcPr>
          <w:p>
            <w:pPr>
              <w:pStyle w:val="178"/>
              <w:rPr>
                <w:rFonts w:ascii="Times New Roman"/>
              </w:rPr>
            </w:pPr>
            <w:r>
              <w:rPr>
                <w:rFonts w:ascii="Times New Roma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2900" w:type="dxa"/>
            <w:shd w:val="clear" w:color="auto" w:fill="auto"/>
            <w:vAlign w:val="center"/>
          </w:tcPr>
          <w:p>
            <w:pPr>
              <w:pStyle w:val="1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w:t>
            </w:r>
          </w:p>
        </w:tc>
        <w:tc>
          <w:tcPr>
            <w:tcW w:w="2900" w:type="dxa"/>
            <w:shd w:val="clear" w:color="auto" w:fill="auto"/>
            <w:vAlign w:val="center"/>
          </w:tcPr>
          <w:p>
            <w:pPr>
              <w:pStyle w:val="178"/>
              <w:rPr>
                <w:rFonts w:ascii="Times New Roman"/>
              </w:rPr>
            </w:pPr>
            <w:r>
              <w:rPr>
                <w:rFonts w:ascii="Times New Roman"/>
              </w:rPr>
              <w:t>枝、叶、果发病率51%</w:t>
            </w:r>
            <w:r>
              <w:rPr>
                <w:rFonts w:hint="eastAsia" w:ascii="Times New Roman"/>
              </w:rPr>
              <w:t>～</w:t>
            </w:r>
            <w:r>
              <w:rPr>
                <w:rFonts w:ascii="Times New Roman"/>
              </w:rPr>
              <w:t>75%</w:t>
            </w:r>
          </w:p>
        </w:tc>
        <w:tc>
          <w:tcPr>
            <w:tcW w:w="2900" w:type="dxa"/>
            <w:shd w:val="clear" w:color="auto" w:fill="auto"/>
            <w:vAlign w:val="center"/>
          </w:tcPr>
          <w:p>
            <w:pPr>
              <w:pStyle w:val="178"/>
              <w:rPr>
                <w:rFonts w:ascii="Times New Roman"/>
              </w:rPr>
            </w:pPr>
            <w:r>
              <w:rPr>
                <w:rFonts w:ascii="Times New Roma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9" w:hRule="atLeast"/>
          <w:jc w:val="center"/>
        </w:trPr>
        <w:tc>
          <w:tcPr>
            <w:tcW w:w="2900" w:type="dxa"/>
            <w:shd w:val="clear" w:color="auto" w:fill="auto"/>
            <w:vAlign w:val="center"/>
          </w:tcPr>
          <w:p>
            <w:pPr>
              <w:pStyle w:val="1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w:t>
            </w:r>
          </w:p>
        </w:tc>
        <w:tc>
          <w:tcPr>
            <w:tcW w:w="2900" w:type="dxa"/>
            <w:shd w:val="clear" w:color="auto" w:fill="auto"/>
            <w:vAlign w:val="center"/>
          </w:tcPr>
          <w:p>
            <w:pPr>
              <w:pStyle w:val="178"/>
              <w:rPr>
                <w:rFonts w:ascii="Times New Roman"/>
              </w:rPr>
            </w:pPr>
            <w:r>
              <w:rPr>
                <w:rFonts w:ascii="Times New Roman"/>
              </w:rPr>
              <w:t>枝、叶、果发病率≥76%</w:t>
            </w:r>
          </w:p>
        </w:tc>
        <w:tc>
          <w:tcPr>
            <w:tcW w:w="2900" w:type="dxa"/>
            <w:shd w:val="clear" w:color="auto" w:fill="auto"/>
            <w:vAlign w:val="center"/>
          </w:tcPr>
          <w:p>
            <w:pPr>
              <w:pStyle w:val="178"/>
              <w:rPr>
                <w:rFonts w:ascii="Times New Roman"/>
              </w:rPr>
            </w:pPr>
            <w:r>
              <w:rPr>
                <w:rFonts w:ascii="Times New Roman"/>
              </w:rPr>
              <w:t>4</w:t>
            </w:r>
          </w:p>
        </w:tc>
      </w:tr>
    </w:tbl>
    <w:p>
      <w:pPr>
        <w:pStyle w:val="56"/>
        <w:ind w:firstLine="420"/>
      </w:pPr>
    </w:p>
    <w:p>
      <w:pPr>
        <w:pStyle w:val="56"/>
        <w:ind w:firstLine="420"/>
      </w:pPr>
    </w:p>
    <w:p>
      <w:pPr>
        <w:pStyle w:val="77"/>
        <w:tabs>
          <w:tab w:val="left" w:pos="9030"/>
        </w:tabs>
        <w:spacing w:before="156" w:after="156"/>
      </w:pPr>
      <w:r>
        <w:rPr>
          <w:rFonts w:hint="eastAsia"/>
        </w:rPr>
        <w:t>干部病害发病程度代表值分级标准</w:t>
      </w:r>
    </w:p>
    <w:tbl>
      <w:tblPr>
        <w:tblStyle w:val="33"/>
        <w:tblW w:w="863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684"/>
        <w:gridCol w:w="2976"/>
        <w:gridCol w:w="29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684" w:type="dxa"/>
            <w:tcBorders>
              <w:top w:val="single" w:color="auto" w:sz="8" w:space="0"/>
              <w:bottom w:val="single" w:color="auto" w:sz="8" w:space="0"/>
            </w:tcBorders>
            <w:shd w:val="clear" w:color="auto" w:fill="auto"/>
            <w:vAlign w:val="center"/>
          </w:tcPr>
          <w:p>
            <w:pPr>
              <w:pStyle w:val="178"/>
              <w:rPr>
                <w:rFonts w:ascii="Times New Roman"/>
                <w:b/>
                <w:bCs/>
              </w:rPr>
            </w:pPr>
            <w:r>
              <w:rPr>
                <w:rFonts w:ascii="Times New Roman"/>
                <w:b/>
                <w:bCs/>
              </w:rPr>
              <w:t>级别</w:t>
            </w:r>
          </w:p>
        </w:tc>
        <w:tc>
          <w:tcPr>
            <w:tcW w:w="2976" w:type="dxa"/>
            <w:tcBorders>
              <w:top w:val="single" w:color="auto" w:sz="8" w:space="0"/>
              <w:bottom w:val="single" w:color="auto" w:sz="8" w:space="0"/>
            </w:tcBorders>
            <w:shd w:val="clear" w:color="auto" w:fill="auto"/>
            <w:vAlign w:val="center"/>
          </w:tcPr>
          <w:p>
            <w:pPr>
              <w:pStyle w:val="178"/>
              <w:rPr>
                <w:rFonts w:ascii="Times New Roman"/>
                <w:b/>
                <w:bCs/>
              </w:rPr>
            </w:pPr>
            <w:r>
              <w:rPr>
                <w:rFonts w:ascii="Times New Roman"/>
                <w:b/>
                <w:bCs/>
              </w:rPr>
              <w:t>分级标准</w:t>
            </w:r>
          </w:p>
        </w:tc>
        <w:tc>
          <w:tcPr>
            <w:tcW w:w="2977" w:type="dxa"/>
            <w:tcBorders>
              <w:top w:val="single" w:color="auto" w:sz="8" w:space="0"/>
              <w:bottom w:val="single" w:color="auto" w:sz="8" w:space="0"/>
            </w:tcBorders>
            <w:shd w:val="clear" w:color="auto" w:fill="auto"/>
            <w:vAlign w:val="center"/>
          </w:tcPr>
          <w:p>
            <w:pPr>
              <w:pStyle w:val="178"/>
              <w:rPr>
                <w:rFonts w:ascii="Times New Roman"/>
                <w:b/>
                <w:bCs/>
              </w:rPr>
            </w:pPr>
            <w:r>
              <w:rPr>
                <w:rFonts w:ascii="Times New Roman"/>
                <w:b/>
                <w:bCs/>
              </w:rPr>
              <w:t>代表值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684" w:type="dxa"/>
            <w:tcBorders>
              <w:top w:val="single" w:color="auto" w:sz="8" w:space="0"/>
            </w:tcBorders>
            <w:shd w:val="clear" w:color="auto" w:fill="auto"/>
            <w:vAlign w:val="center"/>
          </w:tcPr>
          <w:p>
            <w:pPr>
              <w:pStyle w:val="1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0</w:t>
            </w:r>
          </w:p>
        </w:tc>
        <w:tc>
          <w:tcPr>
            <w:tcW w:w="2976" w:type="dxa"/>
            <w:tcBorders>
              <w:top w:val="single" w:color="auto" w:sz="8" w:space="0"/>
            </w:tcBorders>
            <w:shd w:val="clear" w:color="auto" w:fill="auto"/>
            <w:vAlign w:val="center"/>
          </w:tcPr>
          <w:p>
            <w:pPr>
              <w:pStyle w:val="178"/>
              <w:rPr>
                <w:rFonts w:ascii="Times New Roman"/>
              </w:rPr>
            </w:pPr>
            <w:r>
              <w:rPr>
                <w:rFonts w:ascii="Times New Roman"/>
              </w:rPr>
              <w:t>无病</w:t>
            </w:r>
          </w:p>
        </w:tc>
        <w:tc>
          <w:tcPr>
            <w:tcW w:w="2977" w:type="dxa"/>
            <w:tcBorders>
              <w:top w:val="single" w:color="auto" w:sz="8" w:space="0"/>
            </w:tcBorders>
            <w:shd w:val="clear" w:color="auto" w:fill="auto"/>
            <w:vAlign w:val="center"/>
          </w:tcPr>
          <w:p>
            <w:pPr>
              <w:pStyle w:val="178"/>
              <w:rPr>
                <w:rFonts w:ascii="Times New Roman"/>
              </w:rPr>
            </w:pPr>
            <w:r>
              <w:rPr>
                <w:rFonts w:ascii="Times New Roma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684" w:type="dxa"/>
            <w:shd w:val="clear" w:color="auto" w:fill="auto"/>
            <w:vAlign w:val="center"/>
          </w:tcPr>
          <w:p>
            <w:pPr>
              <w:pStyle w:val="1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w:t>
            </w:r>
          </w:p>
        </w:tc>
        <w:tc>
          <w:tcPr>
            <w:tcW w:w="2976" w:type="dxa"/>
            <w:shd w:val="clear" w:color="auto" w:fill="auto"/>
            <w:vAlign w:val="center"/>
          </w:tcPr>
          <w:p>
            <w:pPr>
              <w:pStyle w:val="178"/>
              <w:rPr>
                <w:rFonts w:ascii="Times New Roman"/>
              </w:rPr>
            </w:pPr>
            <w:r>
              <w:rPr>
                <w:rFonts w:ascii="Times New Roman"/>
              </w:rPr>
              <w:t>病斑横向长度与树干周长占比≤20%</w:t>
            </w:r>
          </w:p>
        </w:tc>
        <w:tc>
          <w:tcPr>
            <w:tcW w:w="2977" w:type="dxa"/>
            <w:shd w:val="clear" w:color="auto" w:fill="auto"/>
            <w:vAlign w:val="center"/>
          </w:tcPr>
          <w:p>
            <w:pPr>
              <w:pStyle w:val="178"/>
              <w:rPr>
                <w:rFonts w:ascii="Times New Roman"/>
              </w:rPr>
            </w:pPr>
            <w:r>
              <w:rPr>
                <w:rFonts w:ascii="Times New Roma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684" w:type="dxa"/>
            <w:shd w:val="clear" w:color="auto" w:fill="auto"/>
            <w:vAlign w:val="center"/>
          </w:tcPr>
          <w:p>
            <w:pPr>
              <w:pStyle w:val="1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2</w:t>
            </w:r>
          </w:p>
        </w:tc>
        <w:tc>
          <w:tcPr>
            <w:tcW w:w="2976" w:type="dxa"/>
            <w:shd w:val="clear" w:color="auto" w:fill="auto"/>
            <w:vAlign w:val="center"/>
          </w:tcPr>
          <w:p>
            <w:pPr>
              <w:pStyle w:val="178"/>
              <w:rPr>
                <w:rFonts w:ascii="Times New Roman"/>
              </w:rPr>
            </w:pPr>
            <w:r>
              <w:rPr>
                <w:rFonts w:ascii="Times New Roman"/>
              </w:rPr>
              <w:t>病斑横向长度与树干周长占比为21%</w:t>
            </w:r>
            <w:r>
              <w:rPr>
                <w:rFonts w:hint="eastAsia" w:ascii="Times New Roman"/>
              </w:rPr>
              <w:t>～</w:t>
            </w:r>
            <w:r>
              <w:rPr>
                <w:rFonts w:ascii="Times New Roman"/>
              </w:rPr>
              <w:t>60%</w:t>
            </w:r>
          </w:p>
        </w:tc>
        <w:tc>
          <w:tcPr>
            <w:tcW w:w="2977" w:type="dxa"/>
            <w:shd w:val="clear" w:color="auto" w:fill="auto"/>
            <w:vAlign w:val="center"/>
          </w:tcPr>
          <w:p>
            <w:pPr>
              <w:pStyle w:val="178"/>
              <w:rPr>
                <w:rFonts w:ascii="Times New Roman"/>
              </w:rPr>
            </w:pPr>
            <w:r>
              <w:rPr>
                <w:rFonts w:ascii="Times New Roma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684" w:type="dxa"/>
            <w:shd w:val="clear" w:color="auto" w:fill="auto"/>
            <w:vAlign w:val="center"/>
          </w:tcPr>
          <w:p>
            <w:pPr>
              <w:pStyle w:val="1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w:t>
            </w:r>
          </w:p>
        </w:tc>
        <w:tc>
          <w:tcPr>
            <w:tcW w:w="2976" w:type="dxa"/>
            <w:shd w:val="clear" w:color="auto" w:fill="auto"/>
            <w:vAlign w:val="center"/>
          </w:tcPr>
          <w:p>
            <w:pPr>
              <w:pStyle w:val="178"/>
              <w:rPr>
                <w:rFonts w:ascii="Times New Roman"/>
              </w:rPr>
            </w:pPr>
            <w:r>
              <w:rPr>
                <w:rFonts w:ascii="Times New Roman"/>
              </w:rPr>
              <w:t>病斑横向长度与树干周长占比≥61%</w:t>
            </w:r>
          </w:p>
        </w:tc>
        <w:tc>
          <w:tcPr>
            <w:tcW w:w="2977" w:type="dxa"/>
            <w:shd w:val="clear" w:color="auto" w:fill="auto"/>
            <w:vAlign w:val="center"/>
          </w:tcPr>
          <w:p>
            <w:pPr>
              <w:pStyle w:val="178"/>
              <w:rPr>
                <w:rFonts w:ascii="Times New Roman"/>
              </w:rPr>
            </w:pPr>
            <w:r>
              <w:rPr>
                <w:rFonts w:ascii="Times New Roman"/>
              </w:rPr>
              <w:t>3</w:t>
            </w:r>
          </w:p>
        </w:tc>
      </w:tr>
    </w:tbl>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pPr>
    </w:p>
    <w:p>
      <w:pPr>
        <w:pStyle w:val="199"/>
      </w:pPr>
    </w:p>
    <w:p>
      <w:pPr>
        <w:pStyle w:val="76"/>
        <w:spacing w:after="156"/>
      </w:pPr>
      <w:bookmarkStart w:id="165" w:name="_Toc27247"/>
      <w:r>
        <w:br w:type="textWrapping"/>
      </w:r>
      <w:bookmarkStart w:id="166" w:name="_Toc196470405"/>
      <w:bookmarkStart w:id="167" w:name="_Toc192862608"/>
      <w:bookmarkStart w:id="168" w:name="_Toc192862594"/>
      <w:r>
        <w:rPr>
          <w:rFonts w:hint="eastAsia"/>
        </w:rPr>
        <w:t>（资料性）</w:t>
      </w:r>
      <w:r>
        <w:br w:type="textWrapping"/>
      </w:r>
      <w:r>
        <w:rPr>
          <w:rFonts w:hint="eastAsia"/>
        </w:rPr>
        <w:t>油茶主要病虫害鉴别特征、危害症状和化学防治方法</w:t>
      </w:r>
      <w:bookmarkEnd w:id="165"/>
      <w:bookmarkEnd w:id="166"/>
      <w:bookmarkEnd w:id="167"/>
      <w:bookmarkEnd w:id="168"/>
    </w:p>
    <w:p>
      <w:pPr>
        <w:pStyle w:val="56"/>
        <w:ind w:firstLine="420"/>
      </w:pPr>
      <w:r>
        <w:rPr>
          <w:rFonts w:hint="eastAsia"/>
        </w:rPr>
        <w:t>主要病害鉴别特征、发病症状和化学防治方法见表D.1，主要虫害鉴别特征、危害症状和化学防治方法见表D.2。</w:t>
      </w:r>
    </w:p>
    <w:p>
      <w:pPr>
        <w:pStyle w:val="77"/>
        <w:spacing w:before="156" w:after="156"/>
      </w:pPr>
      <w:r>
        <w:rPr>
          <w:rFonts w:hint="eastAsia"/>
        </w:rPr>
        <w:t>主要病害鉴别特征、发病症状和化学防治方法</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3"/>
        <w:gridCol w:w="2334"/>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333" w:type="dxa"/>
            <w:tcBorders>
              <w:top w:val="single" w:color="auto" w:sz="8" w:space="0"/>
              <w:bottom w:val="single" w:color="auto" w:sz="8" w:space="0"/>
            </w:tcBorders>
            <w:shd w:val="clear" w:color="auto" w:fill="auto"/>
            <w:vAlign w:val="center"/>
          </w:tcPr>
          <w:p>
            <w:pPr>
              <w:pStyle w:val="178"/>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病害种类</w:t>
            </w:r>
            <w:r>
              <w:rPr>
                <w:rFonts w:hint="eastAsia" w:ascii="Times New Roman"/>
                <w:b/>
                <w:bCs/>
                <w:color w:val="000000" w:themeColor="text1"/>
                <w14:textFill>
                  <w14:solidFill>
                    <w14:schemeClr w14:val="tx1"/>
                  </w14:solidFill>
                </w14:textFill>
              </w:rPr>
              <w:t>及病原物</w:t>
            </w:r>
          </w:p>
        </w:tc>
        <w:tc>
          <w:tcPr>
            <w:tcW w:w="2334" w:type="dxa"/>
            <w:tcBorders>
              <w:top w:val="single" w:color="auto" w:sz="8" w:space="0"/>
              <w:bottom w:val="single" w:color="auto" w:sz="8" w:space="0"/>
            </w:tcBorders>
            <w:shd w:val="clear" w:color="auto" w:fill="auto"/>
            <w:vAlign w:val="center"/>
          </w:tcPr>
          <w:p>
            <w:pPr>
              <w:pStyle w:val="178"/>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鉴别特征</w:t>
            </w:r>
          </w:p>
        </w:tc>
        <w:tc>
          <w:tcPr>
            <w:tcW w:w="2333" w:type="dxa"/>
            <w:tcBorders>
              <w:top w:val="single" w:color="auto" w:sz="8" w:space="0"/>
              <w:bottom w:val="single" w:color="auto" w:sz="8" w:space="0"/>
            </w:tcBorders>
            <w:shd w:val="clear" w:color="auto" w:fill="auto"/>
            <w:vAlign w:val="center"/>
          </w:tcPr>
          <w:p>
            <w:pPr>
              <w:pStyle w:val="178"/>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发病特征</w:t>
            </w:r>
          </w:p>
        </w:tc>
        <w:tc>
          <w:tcPr>
            <w:tcW w:w="2334" w:type="dxa"/>
            <w:tcBorders>
              <w:top w:val="single" w:color="auto" w:sz="8" w:space="0"/>
              <w:bottom w:val="single" w:color="auto" w:sz="8" w:space="0"/>
            </w:tcBorders>
            <w:shd w:val="clear" w:color="auto" w:fill="auto"/>
            <w:vAlign w:val="center"/>
          </w:tcPr>
          <w:p>
            <w:pPr>
              <w:pStyle w:val="178"/>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防治药剂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725" w:hRule="atLeast"/>
          <w:jc w:val="center"/>
        </w:trPr>
        <w:tc>
          <w:tcPr>
            <w:tcW w:w="2333" w:type="dxa"/>
            <w:tcBorders>
              <w:top w:val="single" w:color="auto" w:sz="8" w:space="0"/>
            </w:tcBorders>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炭疽病</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Colletotrichum gloeosporioides </w:t>
            </w:r>
            <w:r>
              <w:rPr>
                <w:rFonts w:ascii="Times New Roman"/>
                <w:color w:val="000000" w:themeColor="text1"/>
                <w:szCs w:val="18"/>
                <w14:textFill>
                  <w14:solidFill>
                    <w14:schemeClr w14:val="tx1"/>
                  </w14:solidFill>
                </w14:textFill>
              </w:rPr>
              <w:t>Penz. ＆Sacc.</w:t>
            </w:r>
          </w:p>
        </w:tc>
        <w:tc>
          <w:tcPr>
            <w:tcW w:w="2334" w:type="dxa"/>
            <w:tcBorders>
              <w:top w:val="single" w:color="auto" w:sz="8" w:space="0"/>
            </w:tcBorders>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病斑黑褐色，后期中央灰白色；病斑上轮生小黑点，湿度大时出现淡粉红色菌脓，手触不能碰落；苗期很少发生。</w:t>
            </w:r>
          </w:p>
        </w:tc>
        <w:tc>
          <w:tcPr>
            <w:tcW w:w="2333" w:type="dxa"/>
            <w:tcBorders>
              <w:top w:val="single" w:color="auto" w:sz="8" w:space="0"/>
            </w:tcBorders>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主要危害果实，果实上的病斑初期为褐色小点，接近成熟期的果实病斑易从中间开裂；叶片上的老病斑呈波纹状。</w:t>
            </w:r>
          </w:p>
        </w:tc>
        <w:tc>
          <w:tcPr>
            <w:tcW w:w="2334" w:type="dxa"/>
            <w:tcBorders>
              <w:top w:val="single" w:color="auto" w:sz="8" w:space="0"/>
            </w:tcBorders>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3月下旬至4月上旬，发病轻度以下时，喷施1%波尔多液1次</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2次进行保护；病害中度以上时，喷施25%嘧菌酯悬浮剂1000倍</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2000倍液2次</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3次，间隔期15 d以上，每季最多使用3次。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391" w:hRule="atLeast"/>
          <w:jc w:val="center"/>
        </w:trPr>
        <w:tc>
          <w:tcPr>
            <w:tcW w:w="2333"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软腐病</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Agaricodochium camellia </w:t>
            </w:r>
            <w:r>
              <w:rPr>
                <w:rFonts w:hint="eastAsia" w:ascii="Times New Roman"/>
                <w:color w:val="000000" w:themeColor="text1"/>
                <w14:textFill>
                  <w14:solidFill>
                    <w14:schemeClr w14:val="tx1"/>
                  </w14:solidFill>
                </w14:textFill>
              </w:rPr>
              <w:t>Liu, Wei et Fan</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病斑黄褐色，病斑上散生土黄色、蘑菇状物子实体，手触容易碰落；苗期危害严重。</w:t>
            </w:r>
          </w:p>
        </w:tc>
        <w:tc>
          <w:tcPr>
            <w:tcW w:w="2333"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主要危害叶片，发病后如遇阴雨潮湿天气，叶肉腐烂，仅剩表皮，病叶有的2 d</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 d内脱落；发病后如天气干燥，呈“枯斑型”，病叶不易脱落。</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春梢展叶后喷施1%波尔多液1次</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2次保护春梢叶片；发病中度以上时，可喷施25%嘧菌酯悬浮剂500倍～800倍液2次</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3次，间隔期15 d左右，每季最多使用3次。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655" w:hRule="atLeast"/>
          <w:jc w:val="center"/>
        </w:trPr>
        <w:tc>
          <w:tcPr>
            <w:tcW w:w="2333"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茶苞病</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Exobasidium gracile </w:t>
            </w:r>
            <w:r>
              <w:rPr>
                <w:rFonts w:hint="eastAsia" w:ascii="Times New Roman"/>
                <w:color w:val="000000" w:themeColor="text1"/>
                <w14:textFill>
                  <w14:solidFill>
                    <w14:schemeClr w14:val="tx1"/>
                  </w14:solidFill>
                </w14:textFill>
              </w:rPr>
              <w:t>(Shirai) Syd</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症状初期表面常为浅红棕色，间有黄绿色；待一定时间后，表皮开裂脱落，露出灰白色的外担子层，孢子飞散；最后外担子层被霉菌污染变成暗黑色，病部干缩，长期悬挂枝头不脱落。嫩叶感病后，常局部出现圆形肿块，约占叶片的1/5；表面呈红色或浅绿色，背面为粉黄色或烟灰色，最后病叶脱落。</w:t>
            </w:r>
          </w:p>
        </w:tc>
        <w:tc>
          <w:tcPr>
            <w:tcW w:w="2333"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危害花芽、叶芽、嫩叶和幼果，产生肥大变形症状。花芽感病后，子房及幼果膨大成桃形；叶芽或嫩叶感病后肿大成肥耳状。</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发病轻度以下时，以人工清除为主；发病中度以上时，可喷洒1%波尔多液。</w:t>
            </w:r>
          </w:p>
          <w:p>
            <w:pPr>
              <w:pStyle w:val="178"/>
              <w:ind w:firstLine="180" w:firstLineChars="100"/>
              <w:rPr>
                <w:rFonts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藻斑病</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Cephaleuros virescens </w:t>
            </w:r>
            <w:r>
              <w:rPr>
                <w:rFonts w:hint="eastAsia" w:ascii="Times New Roman"/>
                <w:color w:val="000000" w:themeColor="text1"/>
                <w14:textFill>
                  <w14:solidFill>
                    <w14:schemeClr w14:val="tx1"/>
                  </w14:solidFill>
                </w14:textFill>
              </w:rPr>
              <w:t>Kunze</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初期为灰褐色或黄褐色、十字形斑或小圆斑，后渐扩展成直径3.0 mm</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10.0 mm、稍隆起的毡状物，病斑上有略呈放射状的细纹，并有茸毛。</w:t>
            </w:r>
          </w:p>
        </w:tc>
        <w:tc>
          <w:tcPr>
            <w:tcW w:w="2333"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主要危害叶片表面和背面，引起叶片褪色和早落，影响嫩枝上新芽的萌发，严重感染的嫩枝易枯萎死亡。</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同炭疽病。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芽枯病</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Phyllosticta gemmiphliae </w:t>
            </w:r>
            <w:r>
              <w:rPr>
                <w:rFonts w:hint="eastAsia" w:ascii="Times New Roman"/>
                <w:color w:val="000000" w:themeColor="text1"/>
                <w14:textFill>
                  <w14:solidFill>
                    <w14:schemeClr w14:val="tx1"/>
                  </w14:solidFill>
                </w14:textFill>
              </w:rPr>
              <w:t>Chen et Hu</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初期在叶尖或叶缘产生淡黄色或黄褐色斑点，后扩展呈不规则形，病健边界不明显。后期病部表面散生黑色细小粒点，以叶片正面居多。</w:t>
            </w:r>
          </w:p>
        </w:tc>
        <w:tc>
          <w:tcPr>
            <w:tcW w:w="2333"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芽尖受害后呈黑褐色枯焦状，萎缩不能伸展，严重时整个嫩梢枯死。感病叶片易扭曲。</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发病轻度以下时，可喷洒25%嘧菌酯乳油500倍</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800倍液1次</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2次；发病中度以上时，可喷洒苦参碱0.3%乳油，</w:t>
            </w:r>
            <w:r>
              <w:rPr>
                <w:rFonts w:hint="eastAsia" w:hAnsi="宋体"/>
                <w:color w:val="000000" w:themeColor="text1"/>
                <w14:textFill>
                  <w14:solidFill>
                    <w14:schemeClr w14:val="tx1"/>
                  </w14:solidFill>
                </w14:textFill>
              </w:rPr>
              <w:t>均匀喷雾于树体</w:t>
            </w:r>
            <w:r>
              <w:rPr>
                <w:rFonts w:hAnsi="宋体"/>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35" w:hRule="atLeast"/>
          <w:jc w:val="center"/>
        </w:trPr>
        <w:tc>
          <w:tcPr>
            <w:tcW w:w="2333"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叶斑病</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Phyllosticta theicola </w:t>
            </w:r>
            <w:r>
              <w:rPr>
                <w:rFonts w:hint="eastAsia" w:ascii="Times New Roman"/>
                <w:color w:val="000000" w:themeColor="text1"/>
                <w14:textFill>
                  <w14:solidFill>
                    <w14:schemeClr w14:val="tx1"/>
                  </w14:solidFill>
                </w14:textFill>
              </w:rPr>
              <w:t>Petch</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叶片上病斑呈水渍状，边缘不明显，湿度较大时，病斑不断扩大，会出现软腐症状；天气干燥时，病斑呈枯斑状。</w:t>
            </w:r>
          </w:p>
        </w:tc>
        <w:tc>
          <w:tcPr>
            <w:tcW w:w="2333"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主要危害叶片，严重时导致叶片腐烂和脱落，有时仅剩下叶片下表皮。</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同软腐病。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504" w:hRule="atLeast"/>
          <w:jc w:val="center"/>
        </w:trPr>
        <w:tc>
          <w:tcPr>
            <w:tcW w:w="2333"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煤污病</w:t>
            </w:r>
          </w:p>
          <w:p>
            <w:pPr>
              <w:pStyle w:val="178"/>
              <w:rPr>
                <w:rFonts w:ascii="Times New Roman"/>
                <w:color w:val="000000" w:themeColor="text1"/>
                <w14:textFill>
                  <w14:solidFill>
                    <w14:schemeClr w14:val="tx1"/>
                  </w14:solidFill>
                </w14:textFill>
              </w:rPr>
            </w:pPr>
            <w:r>
              <w:rPr>
                <w:rFonts w:ascii="Times New Roman"/>
                <w:i/>
                <w:iCs/>
                <w:color w:val="000000" w:themeColor="text1"/>
                <w:szCs w:val="18"/>
                <w14:textFill>
                  <w14:solidFill>
                    <w14:schemeClr w14:val="tx1"/>
                  </w14:solidFill>
                </w14:textFill>
              </w:rPr>
              <w:t>Neocapnodium tanakae</w:t>
            </w:r>
            <w:r>
              <w:rPr>
                <w:rFonts w:hint="eastAsia" w:ascii="Times New Roman"/>
                <w:i/>
                <w:iCs/>
                <w:color w:val="000000" w:themeColor="text1"/>
                <w:szCs w:val="18"/>
                <w14:textFill>
                  <w14:solidFill>
                    <w14:schemeClr w14:val="tx1"/>
                  </w14:solidFill>
                </w14:textFill>
              </w:rPr>
              <w:t xml:space="preserve"> </w:t>
            </w:r>
            <w:r>
              <w:rPr>
                <w:rFonts w:ascii="Times New Roman"/>
                <w:color w:val="000000" w:themeColor="text1"/>
                <w:szCs w:val="18"/>
                <w14:textFill>
                  <w14:solidFill>
                    <w14:schemeClr w14:val="tx1"/>
                  </w14:solidFill>
                </w14:textFill>
              </w:rPr>
              <w:t>(Shirai et Hara)或</w:t>
            </w:r>
            <w:r>
              <w:rPr>
                <w:rFonts w:ascii="Times New Roman"/>
                <w:i/>
                <w:iCs/>
                <w:color w:val="000000" w:themeColor="text1"/>
                <w:szCs w:val="18"/>
                <w14:textFill>
                  <w14:solidFill>
                    <w14:schemeClr w14:val="tx1"/>
                  </w14:solidFill>
                </w14:textFill>
              </w:rPr>
              <w:t>Meliola camelliae</w:t>
            </w:r>
            <w:r>
              <w:rPr>
                <w:rFonts w:hint="eastAsia" w:ascii="Times New Roman"/>
                <w:i/>
                <w:iCs/>
                <w:color w:val="000000" w:themeColor="text1"/>
                <w:szCs w:val="18"/>
                <w14:textFill>
                  <w14:solidFill>
                    <w14:schemeClr w14:val="tx1"/>
                  </w14:solidFill>
                </w14:textFill>
              </w:rPr>
              <w:t xml:space="preserve"> </w:t>
            </w:r>
            <w:r>
              <w:rPr>
                <w:rFonts w:ascii="Times New Roman"/>
                <w:color w:val="000000" w:themeColor="text1"/>
                <w:szCs w:val="18"/>
                <w14:textFill>
                  <w14:solidFill>
                    <w14:schemeClr w14:val="tx1"/>
                  </w14:solidFill>
                </w14:textFill>
              </w:rPr>
              <w:t>(Catt.)</w:t>
            </w:r>
            <w:r>
              <w:rPr>
                <w:rFonts w:hint="eastAsia" w:ascii="Times New Roman"/>
                <w:color w:val="000000" w:themeColor="text1"/>
                <w:szCs w:val="18"/>
                <w14:textFill>
                  <w14:solidFill>
                    <w14:schemeClr w14:val="tx1"/>
                  </w14:solidFill>
                </w14:textFill>
              </w:rPr>
              <w:t xml:space="preserve"> </w:t>
            </w:r>
            <w:r>
              <w:rPr>
                <w:rFonts w:ascii="Times New Roman"/>
                <w:color w:val="000000" w:themeColor="text1"/>
                <w:szCs w:val="18"/>
                <w14:textFill>
                  <w14:solidFill>
                    <w14:schemeClr w14:val="tx1"/>
                  </w14:solidFill>
                </w14:textFill>
              </w:rPr>
              <w:t>Sacc.</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枝叶上最初出现黑色烟尘状斑点，后逐渐扩展并增厚，形成一层黑色烟尘状菌苔，菌苔表面粗糙，或呈绒毯状。</w:t>
            </w:r>
          </w:p>
        </w:tc>
        <w:tc>
          <w:tcPr>
            <w:tcW w:w="2333"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感病的叶片和枝条表面覆盖一层黑色烟煤状物，受害较轻的生长不良，落花落果，受害严重的枝枯叶落。</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诱发煤污病的昆虫主要是蚧壳虫、蚜虫和粉虱，发病中度以上时，可用1.7%阿维菌素+吡虫啉微乳剂（阿维菌素0.2%+吡虫啉1.5%），</w:t>
            </w:r>
            <w:r>
              <w:rPr>
                <w:rFonts w:hint="eastAsia" w:hAnsi="宋体"/>
                <w:color w:val="000000" w:themeColor="text1"/>
                <w14:textFill>
                  <w14:solidFill>
                    <w14:schemeClr w14:val="tx1"/>
                  </w14:solidFill>
                </w14:textFill>
              </w:rPr>
              <w:t>均匀喷雾于树体</w:t>
            </w:r>
            <w:r>
              <w:rPr>
                <w:rFonts w:hAnsi="宋体"/>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白绢病</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Sclerotium rolfsii </w:t>
            </w:r>
            <w:r>
              <w:rPr>
                <w:rFonts w:hint="eastAsia" w:ascii="Times New Roman"/>
                <w:color w:val="000000" w:themeColor="text1"/>
                <w14:textFill>
                  <w14:solidFill>
                    <w14:schemeClr w14:val="tx1"/>
                  </w14:solidFill>
                </w14:textFill>
              </w:rPr>
              <w:t>Sacc.</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初期皮层出现暗褐色斑点，随后扩大呈块状腐烂病斑，不久即在其表面产生白色娟丝状菌丝体；最后在病株根茎部及附近的浅土中出现油茶籽状小菌核，初呈白色，后变淡红色、黄褐色，最后变茶褐色。</w:t>
            </w:r>
          </w:p>
        </w:tc>
        <w:tc>
          <w:tcPr>
            <w:tcW w:w="2333"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多发生于接近地表的苗木茎基部或根茎部，苗木受害后，叶片逐渐变黄凋萎，最后全株直立枯死；病苗容易拔起。</w:t>
            </w:r>
          </w:p>
        </w:tc>
        <w:tc>
          <w:tcPr>
            <w:tcW w:w="2334" w:type="dxa"/>
            <w:shd w:val="clear" w:color="auto" w:fill="auto"/>
            <w:vAlign w:val="center"/>
          </w:tcPr>
          <w:p>
            <w:pPr>
              <w:pStyle w:val="232"/>
              <w:spacing w:line="240" w:lineRule="exact"/>
              <w:ind w:firstLine="180" w:firstLineChars="100"/>
              <w:rPr>
                <w:rFonts w:ascii="宋体" w:hAnsi="宋体" w:cs="Times New Roman"/>
                <w:color w:val="000000" w:themeColor="text1"/>
                <w14:textFill>
                  <w14:solidFill>
                    <w14:schemeClr w14:val="tx1"/>
                  </w14:solidFill>
                </w14:textFill>
              </w:rPr>
            </w:pPr>
            <w:r>
              <w:rPr>
                <w:rFonts w:ascii="宋体" w:hAnsi="宋体" w:cs="Times New Roman"/>
                <w:color w:val="000000" w:themeColor="text1"/>
                <w:sz w:val="18"/>
                <w:szCs w:val="18"/>
                <w14:textFill>
                  <w14:solidFill>
                    <w14:schemeClr w14:val="tx1"/>
                  </w14:solidFill>
                </w14:textFill>
              </w:rPr>
              <w:t>苗圃可用生石灰拌土消毒，每667</w:t>
            </w:r>
            <w:r>
              <w:rPr>
                <w:rFonts w:hint="eastAsia" w:ascii="宋体" w:hAnsi="宋体" w:cs="Times New Roman"/>
                <w:color w:val="000000" w:themeColor="text1"/>
                <w:sz w:val="18"/>
                <w:szCs w:val="18"/>
                <w14:textFill>
                  <w14:solidFill>
                    <w14:schemeClr w14:val="tx1"/>
                  </w14:solidFill>
                </w14:textFill>
              </w:rPr>
              <w:t xml:space="preserve"> </w:t>
            </w:r>
            <w:r>
              <w:rPr>
                <w:rFonts w:ascii="宋体" w:hAnsi="宋体" w:cs="Times New Roman"/>
                <w:color w:val="000000" w:themeColor="text1"/>
                <w:sz w:val="18"/>
                <w:szCs w:val="18"/>
                <w14:textFill>
                  <w14:solidFill>
                    <w14:schemeClr w14:val="tx1"/>
                  </w14:solidFill>
                </w14:textFill>
              </w:rPr>
              <w:t>m</w:t>
            </w:r>
            <w:r>
              <w:rPr>
                <w:rFonts w:ascii="宋体" w:hAnsi="宋体" w:cs="Times New Roman"/>
                <w:color w:val="000000" w:themeColor="text1"/>
                <w:sz w:val="18"/>
                <w:szCs w:val="18"/>
                <w:vertAlign w:val="superscript"/>
                <w14:textFill>
                  <w14:solidFill>
                    <w14:schemeClr w14:val="tx1"/>
                  </w14:solidFill>
                </w14:textFill>
              </w:rPr>
              <w:t>2</w:t>
            </w:r>
            <w:r>
              <w:rPr>
                <w:rFonts w:ascii="宋体" w:hAnsi="宋体" w:cs="Times New Roman"/>
                <w:color w:val="000000" w:themeColor="text1"/>
                <w:sz w:val="18"/>
                <w:szCs w:val="18"/>
                <w14:textFill>
                  <w14:solidFill>
                    <w14:schemeClr w14:val="tx1"/>
                  </w14:solidFill>
                </w14:textFill>
              </w:rPr>
              <w:t>每次施用2 kg</w:t>
            </w:r>
            <w:r>
              <w:rPr>
                <w:rFonts w:hint="eastAsia" w:ascii="宋体" w:hAnsi="宋体" w:cs="Times New Roman"/>
                <w:color w:val="000000" w:themeColor="text1"/>
                <w:sz w:val="18"/>
                <w:szCs w:val="18"/>
                <w14:textFill>
                  <w14:solidFill>
                    <w14:schemeClr w14:val="tx1"/>
                  </w14:solidFill>
                </w14:textFill>
              </w:rPr>
              <w:t>～</w:t>
            </w:r>
            <w:r>
              <w:rPr>
                <w:rFonts w:ascii="宋体" w:hAnsi="宋体" w:cs="Times New Roman"/>
                <w:color w:val="000000" w:themeColor="text1"/>
                <w:sz w:val="18"/>
                <w:szCs w:val="18"/>
                <w14:textFill>
                  <w14:solidFill>
                    <w14:schemeClr w14:val="tx1"/>
                  </w14:solidFill>
                </w14:textFill>
              </w:rPr>
              <w:t>5 kg。轻度以下发病时，可用噁霜灵+甲基硫菌灵56%可湿性粉剂（噁霜灵16%+甲基硫菌灵40%）600</w:t>
            </w:r>
            <w:r>
              <w:rPr>
                <w:rFonts w:hint="eastAsia" w:ascii="宋体" w:hAnsi="宋体" w:cs="Times New Roman"/>
                <w:color w:val="000000" w:themeColor="text1"/>
                <w:sz w:val="18"/>
                <w:szCs w:val="18"/>
                <w14:textFill>
                  <w14:solidFill>
                    <w14:schemeClr w14:val="tx1"/>
                  </w14:solidFill>
                </w14:textFill>
              </w:rPr>
              <w:t>倍～</w:t>
            </w:r>
            <w:r>
              <w:rPr>
                <w:rFonts w:ascii="宋体" w:hAnsi="宋体" w:cs="Times New Roman"/>
                <w:color w:val="000000" w:themeColor="text1"/>
                <w:sz w:val="18"/>
                <w:szCs w:val="18"/>
                <w14:textFill>
                  <w14:solidFill>
                    <w14:schemeClr w14:val="tx1"/>
                  </w14:solidFill>
                </w14:textFill>
              </w:rPr>
              <w:t>800倍液灌根，每季最多使用2次。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shd w:val="clear" w:color="auto" w:fill="auto"/>
            <w:vAlign w:val="center"/>
          </w:tcPr>
          <w:p>
            <w:pPr>
              <w:pStyle w:val="1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半边疯病</w:t>
            </w:r>
          </w:p>
          <w:p>
            <w:pPr>
              <w:pStyle w:val="178"/>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Corticium scutellare</w:t>
            </w:r>
            <w:r>
              <w:rPr>
                <w:rFonts w:ascii="Times New Roman"/>
                <w:color w:val="000000" w:themeColor="text1"/>
                <w14:textFill>
                  <w14:solidFill>
                    <w14:schemeClr w14:val="tx1"/>
                  </w14:solidFill>
                </w14:textFill>
              </w:rPr>
              <w:t xml:space="preserve"> Bertk＆Curt</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发病后，树皮腐烂，木质部呈干枯状，灰褐色，呈现一层石膏似的膜状菌丝体，最后病部下陷，形成溃疡状，在树干上呈长条状发生。</w:t>
            </w:r>
          </w:p>
        </w:tc>
        <w:tc>
          <w:tcPr>
            <w:tcW w:w="2333"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主要发生在主干上，有时延伸至枝条，病害多从油茶枝干背阴面基部开始发生，使油茶生长显著衰退，枝叶稀疏，叶片发黄，随之落叶、落花和落果，最后枝干枯死。</w:t>
            </w:r>
          </w:p>
        </w:tc>
        <w:tc>
          <w:tcPr>
            <w:tcW w:w="2334" w:type="dxa"/>
            <w:shd w:val="clear" w:color="auto" w:fill="auto"/>
            <w:vAlign w:val="center"/>
          </w:tcPr>
          <w:p>
            <w:pPr>
              <w:pStyle w:val="232"/>
              <w:spacing w:line="240" w:lineRule="exact"/>
              <w:ind w:firstLine="180" w:firstLineChars="100"/>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刮除病原体后，涂抹1:1:200的等量式波尔多液或25%多菌灵200倍～400倍液。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shd w:val="clear" w:color="auto" w:fill="auto"/>
            <w:vAlign w:val="center"/>
          </w:tcPr>
          <w:p>
            <w:pPr>
              <w:pStyle w:val="178"/>
              <w:spacing w:line="240" w:lineRule="exac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栗寄生</w:t>
            </w:r>
          </w:p>
          <w:p>
            <w:pPr>
              <w:pStyle w:val="178"/>
              <w:spacing w:line="240" w:lineRule="exact"/>
              <w:rPr>
                <w:rFonts w:ascii="Times New Roman"/>
                <w:color w:val="000000" w:themeColor="text1"/>
                <w14:textFill>
                  <w14:solidFill>
                    <w14:schemeClr w14:val="tx1"/>
                  </w14:solidFill>
                </w14:textFill>
              </w:rPr>
            </w:pPr>
            <w:r>
              <w:rPr>
                <w:rFonts w:ascii="Times New Roman"/>
                <w:i/>
                <w:iCs/>
                <w:color w:val="000000" w:themeColor="text1"/>
                <w:szCs w:val="18"/>
                <w14:textFill>
                  <w14:solidFill>
                    <w14:schemeClr w14:val="tx1"/>
                  </w14:solidFill>
                </w14:textFill>
              </w:rPr>
              <w:t>Korthalsella japonica</w:t>
            </w:r>
            <w:r>
              <w:rPr>
                <w:rFonts w:hint="eastAsia" w:ascii="Times New Roman"/>
                <w:i/>
                <w:iCs/>
                <w:color w:val="000000" w:themeColor="text1"/>
                <w:szCs w:val="18"/>
                <w14:textFill>
                  <w14:solidFill>
                    <w14:schemeClr w14:val="tx1"/>
                  </w14:solidFill>
                </w14:textFill>
              </w:rPr>
              <w:t xml:space="preserve"> </w:t>
            </w:r>
            <w:r>
              <w:rPr>
                <w:rFonts w:ascii="Times New Roman"/>
                <w:color w:val="000000" w:themeColor="text1"/>
                <w:szCs w:val="18"/>
                <w14:textFill>
                  <w14:solidFill>
                    <w14:schemeClr w14:val="tx1"/>
                  </w14:solidFill>
                </w14:textFill>
              </w:rPr>
              <w:t>(Thunberg)</w:t>
            </w:r>
            <w:r>
              <w:rPr>
                <w:rFonts w:hint="eastAsia" w:ascii="Times New Roman"/>
                <w:color w:val="000000" w:themeColor="text1"/>
                <w:szCs w:val="18"/>
                <w14:textFill>
                  <w14:solidFill>
                    <w14:schemeClr w14:val="tx1"/>
                  </w14:solidFill>
                </w14:textFill>
              </w:rPr>
              <w:t xml:space="preserve"> </w:t>
            </w:r>
            <w:r>
              <w:rPr>
                <w:rFonts w:ascii="Times New Roman"/>
                <w:color w:val="000000" w:themeColor="text1"/>
                <w:szCs w:val="18"/>
                <w14:textFill>
                  <w14:solidFill>
                    <w14:schemeClr w14:val="tx1"/>
                  </w14:solidFill>
                </w14:textFill>
              </w:rPr>
              <w:t>Engl.</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高5 cm</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15 cm；小枝扁平，通常对生，节间狭倒卵形至倒卵状披针形。叶退化呈鳞片状，成对合生呈环状。花淡绿色，有具节的毛围绕于基部；雄花：花蕾时近球形，萼片3枚，三角形；</w:t>
            </w:r>
            <w:r>
              <w:fldChar w:fldCharType="begin"/>
            </w:r>
            <w:r>
              <w:instrText xml:space="preserve"> HYPERLINK "https://baike.baidu.com/item/%E8%81%9A%E8%8D%AF%E9%9B%84%E8%95%8A/252272?fromModule=lemma_inlink" </w:instrText>
            </w:r>
            <w:r>
              <w:fldChar w:fldCharType="separate"/>
            </w:r>
            <w:r>
              <w:rPr>
                <w:rStyle w:val="30"/>
                <w:rFonts w:hAnsi="宋体"/>
                <w:color w:val="000000" w:themeColor="text1"/>
                <w:sz w:val="18"/>
                <w14:textFill>
                  <w14:solidFill>
                    <w14:schemeClr w14:val="tx1"/>
                  </w14:solidFill>
                </w14:textFill>
              </w:rPr>
              <w:t>聚药雄蕊</w:t>
            </w:r>
            <w:r>
              <w:rPr>
                <w:rStyle w:val="30"/>
                <w:rFonts w:hAnsi="宋体"/>
                <w:color w:val="000000" w:themeColor="text1"/>
                <w:sz w:val="18"/>
                <w14:textFill>
                  <w14:solidFill>
                    <w14:schemeClr w14:val="tx1"/>
                  </w14:solidFill>
                </w14:textFill>
              </w:rPr>
              <w:fldChar w:fldCharType="end"/>
            </w:r>
            <w:r>
              <w:rPr>
                <w:rFonts w:hAnsi="宋体"/>
                <w:color w:val="000000" w:themeColor="text1"/>
                <w14:textFill>
                  <w14:solidFill>
                    <w14:schemeClr w14:val="tx1"/>
                  </w14:solidFill>
                </w14:textFill>
              </w:rPr>
              <w:t>扁球形；花梗短；雌花：花蕾时椭圆状，花托椭圆状，长约0. 5mm；萼片3枚，阔三角形，小；柱头乳头状。果椭圆状或梨形，淡黄色。花果期全年。</w:t>
            </w:r>
          </w:p>
        </w:tc>
        <w:tc>
          <w:tcPr>
            <w:tcW w:w="2333"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以吸根的导管与油茶维管束的导管相连，吸取寄主植物的水分和无机盐，</w:t>
            </w:r>
            <w:r>
              <w:rPr>
                <w:rFonts w:hint="eastAsia" w:hAnsi="宋体"/>
                <w:color w:val="000000" w:themeColor="text1"/>
                <w14:textFill>
                  <w14:solidFill>
                    <w14:schemeClr w14:val="tx1"/>
                  </w14:solidFill>
                </w14:textFill>
              </w:rPr>
              <w:t>栗</w:t>
            </w:r>
            <w:r>
              <w:rPr>
                <w:rFonts w:hAnsi="宋体"/>
                <w:color w:val="000000" w:themeColor="text1"/>
                <w14:textFill>
                  <w14:solidFill>
                    <w14:schemeClr w14:val="tx1"/>
                  </w14:solidFill>
                </w14:textFill>
              </w:rPr>
              <w:t>寄生的吸根通常向下延伸，形成鸡腿状长瘤。</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不建议。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shd w:val="clear" w:color="auto" w:fill="auto"/>
            <w:vAlign w:val="center"/>
          </w:tcPr>
          <w:p>
            <w:pPr>
              <w:pStyle w:val="178"/>
              <w:spacing w:line="240" w:lineRule="exac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桑寄生</w:t>
            </w:r>
          </w:p>
          <w:p>
            <w:pPr>
              <w:pStyle w:val="178"/>
              <w:spacing w:line="240" w:lineRule="exact"/>
              <w:rPr>
                <w:rFonts w:ascii="Times New Roman"/>
                <w:color w:val="000000" w:themeColor="text1"/>
                <w14:textFill>
                  <w14:solidFill>
                    <w14:schemeClr w14:val="tx1"/>
                  </w14:solidFill>
                </w14:textFill>
              </w:rPr>
            </w:pPr>
            <w:r>
              <w:rPr>
                <w:rFonts w:ascii="Times New Roman"/>
                <w:i/>
                <w:iCs/>
                <w:color w:val="000000" w:themeColor="text1"/>
                <w:szCs w:val="18"/>
                <w14:textFill>
                  <w14:solidFill>
                    <w14:schemeClr w14:val="tx1"/>
                  </w14:solidFill>
                </w14:textFill>
              </w:rPr>
              <w:t>Loranthus parasiticus</w:t>
            </w:r>
            <w:r>
              <w:rPr>
                <w:rFonts w:hint="eastAsia" w:ascii="Times New Roman"/>
                <w:color w:val="000000" w:themeColor="text1"/>
                <w:szCs w:val="18"/>
                <w14:textFill>
                  <w14:solidFill>
                    <w14:schemeClr w14:val="tx1"/>
                  </w14:solidFill>
                </w14:textFill>
              </w:rPr>
              <w:t xml:space="preserve"> </w:t>
            </w:r>
            <w:r>
              <w:rPr>
                <w:rFonts w:ascii="Times New Roman"/>
                <w:color w:val="000000" w:themeColor="text1"/>
                <w:szCs w:val="18"/>
                <w14:textFill>
                  <w14:solidFill>
                    <w14:schemeClr w14:val="tx1"/>
                  </w14:solidFill>
                </w14:textFill>
              </w:rPr>
              <w:t>(L.)</w:t>
            </w:r>
            <w:r>
              <w:rPr>
                <w:rFonts w:hint="eastAsia" w:ascii="Times New Roman"/>
                <w:color w:val="000000" w:themeColor="text1"/>
                <w:szCs w:val="18"/>
                <w14:textFill>
                  <w14:solidFill>
                    <w14:schemeClr w14:val="tx1"/>
                  </w14:solidFill>
                </w14:textFill>
              </w:rPr>
              <w:t xml:space="preserve"> </w:t>
            </w:r>
            <w:r>
              <w:rPr>
                <w:rFonts w:ascii="Times New Roman"/>
                <w:color w:val="000000" w:themeColor="text1"/>
                <w:szCs w:val="18"/>
                <w14:textFill>
                  <w14:solidFill>
                    <w14:schemeClr w14:val="tx1"/>
                  </w14:solidFill>
                </w14:textFill>
              </w:rPr>
              <w:t>Merr.</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茎枝呈圆柱形，表面红褐色或灰褐色，具细纵纹，并有多数细小突起的棕色皮孔，嫩枝有的可见棕褐色茸毛；质坚硬，断面不整齐，皮部红棕色，木部色较浅。叶多卷曲，具短柄；叶片展平后呈卵形或椭圆形，表面黄褐色。</w:t>
            </w:r>
          </w:p>
        </w:tc>
        <w:tc>
          <w:tcPr>
            <w:tcW w:w="2333"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同栗寄生</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不建议。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3" w:type="dxa"/>
            <w:shd w:val="clear" w:color="auto" w:fill="auto"/>
            <w:vAlign w:val="center"/>
          </w:tcPr>
          <w:p>
            <w:pPr>
              <w:pStyle w:val="178"/>
              <w:spacing w:line="240" w:lineRule="exac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槲寄生</w:t>
            </w:r>
          </w:p>
          <w:p>
            <w:pPr>
              <w:pStyle w:val="178"/>
              <w:spacing w:line="240" w:lineRule="exact"/>
              <w:rPr>
                <w:rFonts w:ascii="Times New Roman"/>
                <w:color w:val="000000" w:themeColor="text1"/>
                <w14:textFill>
                  <w14:solidFill>
                    <w14:schemeClr w14:val="tx1"/>
                  </w14:solidFill>
                </w14:textFill>
              </w:rPr>
            </w:pPr>
            <w:r>
              <w:rPr>
                <w:rFonts w:ascii="Times New Roman"/>
                <w:i/>
                <w:iCs/>
                <w:color w:val="000000" w:themeColor="text1"/>
                <w:szCs w:val="18"/>
                <w14:textFill>
                  <w14:solidFill>
                    <w14:schemeClr w14:val="tx1"/>
                  </w14:solidFill>
                </w14:textFill>
              </w:rPr>
              <w:t>Viscum coloratum</w:t>
            </w:r>
            <w:r>
              <w:rPr>
                <w:rFonts w:ascii="Times New Roman"/>
                <w:color w:val="000000" w:themeColor="text1"/>
                <w:szCs w:val="18"/>
                <w14:textFill>
                  <w14:solidFill>
                    <w14:schemeClr w14:val="tx1"/>
                  </w14:solidFill>
                </w14:textFill>
              </w:rPr>
              <w:t xml:space="preserve"> (Kom.) Nakai</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槲寄生为灌木，植株高0.3 m</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0.8 m；茎、枝均为圆柱状；叶对生，长椭圆形或椭圆状披针形，顶端圆形或圆钝，基部渐窄，叶柄短；雌雄异株，花序顶生或腋生于茎叉分枝处；雄花序聚伞状，总苞舟形，常具3朵；雌花序聚伞式穗状，具花3朵</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5朵，苞片阔三角形，初具细缘毛，稍后变全缘；果呈球形，成熟时淡黄或橙红色，果皮平滑。种子为扁平状，为绿色或深绿色，没有种皮。槲寄生花期4月</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5月，果期9月</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11月。</w:t>
            </w:r>
          </w:p>
        </w:tc>
        <w:tc>
          <w:tcPr>
            <w:tcW w:w="2333"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同栗寄生</w:t>
            </w:r>
          </w:p>
        </w:tc>
        <w:tc>
          <w:tcPr>
            <w:tcW w:w="2334" w:type="dxa"/>
            <w:shd w:val="clear" w:color="auto" w:fill="auto"/>
            <w:vAlign w:val="center"/>
          </w:tcPr>
          <w:p>
            <w:pPr>
              <w:pStyle w:val="178"/>
              <w:spacing w:line="240" w:lineRule="exact"/>
              <w:ind w:firstLine="180" w:firstLineChars="1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不建议。</w:t>
            </w:r>
          </w:p>
        </w:tc>
      </w:tr>
    </w:tbl>
    <w:p>
      <w:pPr>
        <w:pStyle w:val="56"/>
        <w:ind w:firstLine="420"/>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pPr>
    </w:p>
    <w:p>
      <w:pPr>
        <w:pStyle w:val="56"/>
        <w:ind w:firstLine="420"/>
      </w:pPr>
    </w:p>
    <w:p>
      <w:pPr>
        <w:pStyle w:val="77"/>
        <w:spacing w:before="156" w:after="156"/>
      </w:pPr>
      <w:r>
        <w:rPr>
          <w:rFonts w:hint="eastAsia"/>
        </w:rPr>
        <w:t>主要害虫鉴别特征、危害症状和化学防治方法</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vAlign w:val="center"/>
          </w:tcPr>
          <w:p>
            <w:pPr>
              <w:pStyle w:val="178"/>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害虫种类</w:t>
            </w:r>
          </w:p>
        </w:tc>
        <w:tc>
          <w:tcPr>
            <w:tcW w:w="2333" w:type="dxa"/>
            <w:tcBorders>
              <w:top w:val="single" w:color="auto" w:sz="8" w:space="0"/>
              <w:bottom w:val="single" w:color="auto" w:sz="8" w:space="0"/>
            </w:tcBorders>
            <w:shd w:val="clear" w:color="auto" w:fill="auto"/>
            <w:vAlign w:val="center"/>
          </w:tcPr>
          <w:p>
            <w:pPr>
              <w:pStyle w:val="178"/>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鉴别特征</w:t>
            </w:r>
          </w:p>
        </w:tc>
        <w:tc>
          <w:tcPr>
            <w:tcW w:w="2333" w:type="dxa"/>
            <w:tcBorders>
              <w:top w:val="single" w:color="auto" w:sz="8" w:space="0"/>
              <w:bottom w:val="single" w:color="auto" w:sz="8" w:space="0"/>
            </w:tcBorders>
            <w:shd w:val="clear" w:color="auto" w:fill="auto"/>
            <w:vAlign w:val="center"/>
          </w:tcPr>
          <w:p>
            <w:pPr>
              <w:pStyle w:val="178"/>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危害症状</w:t>
            </w:r>
          </w:p>
        </w:tc>
        <w:tc>
          <w:tcPr>
            <w:tcW w:w="2334" w:type="dxa"/>
            <w:tcBorders>
              <w:top w:val="single" w:color="auto" w:sz="8" w:space="0"/>
              <w:bottom w:val="single" w:color="auto" w:sz="8" w:space="0"/>
            </w:tcBorders>
            <w:shd w:val="clear" w:color="auto" w:fill="auto"/>
            <w:vAlign w:val="center"/>
          </w:tcPr>
          <w:p>
            <w:pPr>
              <w:pStyle w:val="178"/>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防治药剂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pPr>
              <w:pStyle w:val="178"/>
              <w:spacing w:line="240" w:lineRule="exac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油茶象甲</w:t>
            </w:r>
          </w:p>
          <w:p>
            <w:pPr>
              <w:pStyle w:val="178"/>
              <w:spacing w:line="240" w:lineRule="exact"/>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Curculio chinensis </w:t>
            </w:r>
            <w:r>
              <w:rPr>
                <w:rFonts w:hint="eastAsia" w:ascii="Times New Roman"/>
                <w:color w:val="000000" w:themeColor="text1"/>
                <w14:textFill>
                  <w14:solidFill>
                    <w14:schemeClr w14:val="tx1"/>
                  </w14:solidFill>
                </w14:textFill>
              </w:rPr>
              <w:t>Chevrolat</w:t>
            </w:r>
          </w:p>
        </w:tc>
        <w:tc>
          <w:tcPr>
            <w:tcW w:w="2333" w:type="dxa"/>
            <w:tcBorders>
              <w:top w:val="single" w:color="auto" w:sz="8" w:space="0"/>
            </w:tcBorders>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成虫黑色，覆盖白色和黑褐色鳞片；前胸背板后角和小盾片的白色鳞片密集成白斑；鞘翅基部和近中部各有1白色鳞毛横带，近翅缝纵列较稀疏的白色鳞毛</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老熟幼虫淡黄色，体肥多皱，背拱腹凹略成“C”形弯曲，无足。</w:t>
            </w:r>
          </w:p>
        </w:tc>
        <w:tc>
          <w:tcPr>
            <w:tcW w:w="2333" w:type="dxa"/>
            <w:tcBorders>
              <w:top w:val="single" w:color="auto" w:sz="8" w:space="0"/>
            </w:tcBorders>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成虫将喙插入茶果中蛀食造成落果；幼虫在果内蛀食果仁，使茶果早落或成空壳，幼虫老熟后爬出果壳坠入土中越冬，果壳上留有直径2 mm左右的圆孔。</w:t>
            </w:r>
          </w:p>
        </w:tc>
        <w:tc>
          <w:tcPr>
            <w:tcW w:w="2334" w:type="dxa"/>
            <w:tcBorders>
              <w:top w:val="single" w:color="auto" w:sz="8" w:space="0"/>
            </w:tcBorders>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危害程度为中度以上时，在5月</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6月成虫盛发期，可喷洒高效氯氰菊酯+甲氨基阿维菌素苯甲酸盐4.2%乳油（高效氯氰菊酯4%+甲氨基阿维菌0.2%），每季最多使用2次。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褐足角胸叶甲</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Basilepta fulvipes </w:t>
            </w:r>
            <w:r>
              <w:rPr>
                <w:rFonts w:hint="eastAsia" w:ascii="Times New Roman"/>
                <w:color w:val="000000" w:themeColor="text1"/>
                <w14:textFill>
                  <w14:solidFill>
                    <w14:schemeClr w14:val="tx1"/>
                  </w14:solidFill>
                </w14:textFill>
              </w:rPr>
              <w:t>(Motschulsky)</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成虫小，卵形或近方型，体色变异极大，可分为六种色型：</w:t>
            </w:r>
            <w:r>
              <w:rPr>
                <w:rFonts w:hint="eastAsia" w:hAnsi="宋体" w:cs="宋体"/>
                <w:color w:val="000000" w:themeColor="text1"/>
                <w14:textFill>
                  <w14:solidFill>
                    <w14:schemeClr w14:val="tx1"/>
                  </w14:solidFill>
                </w14:textFill>
              </w:rPr>
              <w:t>①</w:t>
            </w:r>
            <w:r>
              <w:rPr>
                <w:rFonts w:ascii="Times New Roman"/>
                <w:color w:val="000000" w:themeColor="text1"/>
                <w14:textFill>
                  <w14:solidFill>
                    <w14:schemeClr w14:val="tx1"/>
                  </w14:solidFill>
                </w14:textFill>
              </w:rPr>
              <w:t>标准型</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体背铜绿色，上唇、足和触角褐黄，小盾片黑红；</w:t>
            </w:r>
            <w:r>
              <w:rPr>
                <w:rFonts w:hint="eastAsia" w:hAnsi="宋体" w:cs="宋体"/>
                <w:color w:val="000000" w:themeColor="text1"/>
                <w14:textFill>
                  <w14:solidFill>
                    <w14:schemeClr w14:val="tx1"/>
                  </w14:solidFill>
                </w14:textFill>
              </w:rPr>
              <w:t>②</w:t>
            </w:r>
            <w:r>
              <w:rPr>
                <w:rFonts w:ascii="Times New Roman"/>
                <w:color w:val="000000" w:themeColor="text1"/>
                <w14:textFill>
                  <w14:solidFill>
                    <w14:schemeClr w14:val="tx1"/>
                  </w14:solidFill>
                </w14:textFill>
              </w:rPr>
              <w:t>铜绿鞘型</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头、前胸、小盾片和足红色或褐红，鞘翅铜绿或绿色；</w:t>
            </w:r>
            <w:r>
              <w:rPr>
                <w:rFonts w:hint="eastAsia" w:hAnsi="宋体" w:cs="宋体"/>
                <w:color w:val="000000" w:themeColor="text1"/>
                <w14:textFill>
                  <w14:solidFill>
                    <w14:schemeClr w14:val="tx1"/>
                  </w14:solidFill>
                </w14:textFill>
              </w:rPr>
              <w:t>③</w:t>
            </w:r>
            <w:r>
              <w:rPr>
                <w:rFonts w:ascii="Times New Roman"/>
                <w:color w:val="000000" w:themeColor="text1"/>
                <w14:textFill>
                  <w14:solidFill>
                    <w14:schemeClr w14:val="tx1"/>
                  </w14:solidFill>
                </w14:textFill>
              </w:rPr>
              <w:t>蓝绿型</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头和前胸背板蓝绿色，鞘翅和小盾片蓝紫色；</w:t>
            </w:r>
            <w:r>
              <w:rPr>
                <w:rFonts w:hint="eastAsia" w:hAnsi="宋体" w:cs="宋体"/>
                <w:color w:val="000000" w:themeColor="text1"/>
                <w14:textFill>
                  <w14:solidFill>
                    <w14:schemeClr w14:val="tx1"/>
                  </w14:solidFill>
                </w14:textFill>
              </w:rPr>
              <w:t>④</w:t>
            </w:r>
            <w:r>
              <w:rPr>
                <w:rFonts w:ascii="Times New Roman"/>
                <w:color w:val="000000" w:themeColor="text1"/>
                <w14:textFill>
                  <w14:solidFill>
                    <w14:schemeClr w14:val="tx1"/>
                  </w14:solidFill>
                </w14:textFill>
              </w:rPr>
              <w:t>黑红胸型</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头和前胸黑红色，稍具金属光泽，鞘翅金属绿色或铜色，足褐色；</w:t>
            </w:r>
            <w:r>
              <w:rPr>
                <w:rFonts w:hint="eastAsia" w:hAnsi="宋体" w:cs="宋体"/>
                <w:color w:val="000000" w:themeColor="text1"/>
                <w14:textFill>
                  <w14:solidFill>
                    <w14:schemeClr w14:val="tx1"/>
                  </w14:solidFill>
                </w14:textFill>
              </w:rPr>
              <w:t>⑤</w:t>
            </w:r>
            <w:r>
              <w:rPr>
                <w:rFonts w:ascii="Times New Roman"/>
                <w:color w:val="000000" w:themeColor="text1"/>
                <w14:textFill>
                  <w14:solidFill>
                    <w14:schemeClr w14:val="tx1"/>
                  </w14:solidFill>
                </w14:textFill>
              </w:rPr>
              <w:t>红棕型</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身体一色的棕红、棕黄或棕色；</w:t>
            </w:r>
            <w:r>
              <w:rPr>
                <w:rFonts w:hint="eastAsia" w:hAnsi="宋体" w:cs="宋体"/>
                <w:color w:val="000000" w:themeColor="text1"/>
                <w14:textFill>
                  <w14:solidFill>
                    <w14:schemeClr w14:val="tx1"/>
                  </w14:solidFill>
                </w14:textFill>
              </w:rPr>
              <w:t>⑥</w:t>
            </w:r>
            <w:r>
              <w:rPr>
                <w:rFonts w:ascii="Times New Roman"/>
                <w:color w:val="000000" w:themeColor="text1"/>
                <w14:textFill>
                  <w14:solidFill>
                    <w14:schemeClr w14:val="tx1"/>
                  </w14:solidFill>
                </w14:textFill>
              </w:rPr>
              <w:t>黑足型</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触角和足黑色。</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成虫取食油茶新生叶片，在叶背咬成小圆孔，多个圆孔可连成不规则大洞；严重发生时整个油茶林叶片被取食成千 疮百孔，出现大量叶片掉落的现象。</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同油茶象甲。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油茶蓝翅天牛</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Chreonoma atritarsis </w:t>
            </w:r>
            <w:r>
              <w:rPr>
                <w:rFonts w:hint="eastAsia" w:ascii="Times New Roman"/>
                <w:color w:val="000000" w:themeColor="text1"/>
                <w14:textFill>
                  <w14:solidFill>
                    <w14:schemeClr w14:val="tx1"/>
                  </w14:solidFill>
                </w14:textFill>
              </w:rPr>
              <w:t>Pic</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成虫头部、前胸背板及小盾片酱红色，被深棕色竖毛；鞘翅紫蓝色，被黑色竖毛。老熟幼虫扁圆筒形，黄白色，头和前胸棕黄色，前胸硬皮板前方有1条中断的褐色纹，纹后有1较大的黄褐色斑。</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幼虫蛀害10 mm</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20 mm粗的枝干，绕枝干蛀食1周后蛀入木质部，被害处组织膨胀成结节状，结节以上枝叶褪绿，易折。</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危害轻度以下时，可在4月中下旬成虫产卵前在树干基部距地面50 cm以下处涂白，以防产卵；危害中度以上时，产卵盛期可喷洒3%高渗苯氧威乳油3000倍液2次</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3次，每季最多使用3次。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南方锦天牛</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Acalolepta speciosa </w:t>
            </w:r>
            <w:r>
              <w:rPr>
                <w:rFonts w:hint="eastAsia" w:ascii="Times New Roman"/>
                <w:color w:val="000000" w:themeColor="text1"/>
                <w14:textFill>
                  <w14:solidFill>
                    <w14:schemeClr w14:val="tx1"/>
                  </w14:solidFill>
                </w14:textFill>
              </w:rPr>
              <w:t>Gahan</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复眼黑色，半月型；唇基无毛，上唇矩形，密被金色的绒毛，下唇须具有稀疏的刚毛，基部和顶端淡黄色；唇瓣蝴蝶状，中部深凹，边缘具浓密的长刚毛</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触角密被金黄色绒毛</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前胸背板圆柱形，背侧具三角形凸起；小盾片凸出；腹面呈亮银灰色</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雌成虫鞘翅两侧几乎平行，雄成虫自前至后逐渐变窄，整个翅布满灰黄色绒毛；沿翅缝褐色、外区棕灰色，自肩部至翅末端有一条浅灰色纵带；肩角近长方形，中部有微小凸起</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足背面被厚灰色(雌性)到黄褐色(雄性)短柔毛，腹面浅灰色；胫节中部膨大。</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产卵刻槽呈弧形；枝条或树干的被害处呈明显的环状割痕，周围膨大。</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同油茶蓝翅天牛。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茶天牛</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Aeolesthes induta </w:t>
            </w:r>
            <w:r>
              <w:rPr>
                <w:rFonts w:hint="eastAsia" w:ascii="Times New Roman"/>
                <w:color w:val="000000" w:themeColor="text1"/>
                <w14:textFill>
                  <w14:solidFill>
                    <w14:schemeClr w14:val="tx1"/>
                  </w14:solidFill>
                </w14:textFill>
              </w:rPr>
              <w:t>Newman</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成虫暗褐色，鞘翅具金黄褐色绢状光泽，被黄色绒毛；前胸背板两侧圆弧形，背面有呈凹凸的纵皱纹，纵皱凹处黑褐色，皱凸处黄褐色；翅末端圆形，完全覆盖腹部</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老熟幼虫圆筒形，乳白色，头部黄白色，上颚黑褐色；前胸硬皮板的前缘有4块黄褐色斑，中央2斑横列，两侧2斑纵列，后缘中央具一凹形纹。</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以幼虫钻蛀为害油茶主干基部，并向下蛀入根部，受害木生长衰退以致枯萎死亡。</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同蓝翅天牛。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油茶尺蠖</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Biston marginata </w:t>
            </w:r>
            <w:r>
              <w:rPr>
                <w:rFonts w:hint="eastAsia" w:ascii="Times New Roman"/>
                <w:color w:val="000000" w:themeColor="text1"/>
                <w14:textFill>
                  <w14:solidFill>
                    <w14:schemeClr w14:val="tx1"/>
                  </w14:solidFill>
                </w14:textFill>
              </w:rPr>
              <w:t>Shiraki</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成虫体、翅灰褐色，杂生灰黄色及黄白色鳞毛，头顶有白色鳞毛；后翅有3条褐色条纹</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雌蛾触角丝状，雄蛾触角羽毛状。老熟幼虫枯黄色布有黑褐色斑点；头顶中央下陷，两侧呈角状突起，额部有“八”字形黑斑；气门紫红色。</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以幼虫取食叶片为害，初龄幼虫有群集性，受惊动吐丝下垂；2龄开始分散为害，静止时以尾足紧握小枝叶，虫体斜立，拟态如同小枝。</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危害中度以上时，可在幼虫3龄前喷洒20%除虫脲悬浮剂1000</w:t>
            </w:r>
            <w:r>
              <w:rPr>
                <w:rFonts w:hint="eastAsia" w:ascii="Times New Roman"/>
                <w:color w:val="000000" w:themeColor="text1"/>
                <w14:textFill>
                  <w14:solidFill>
                    <w14:schemeClr w14:val="tx1"/>
                  </w14:solidFill>
                </w14:textFill>
              </w:rPr>
              <w:t>倍～</w:t>
            </w:r>
            <w:r>
              <w:rPr>
                <w:rFonts w:ascii="Times New Roman"/>
                <w:color w:val="000000" w:themeColor="text1"/>
                <w14:textFill>
                  <w14:solidFill>
                    <w14:schemeClr w14:val="tx1"/>
                  </w14:solidFill>
                </w14:textFill>
              </w:rPr>
              <w:t>1500倍液，每季最多使用2次。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茶黄毒蛾</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Euproctis pseudoconspersa </w:t>
            </w:r>
            <w:r>
              <w:rPr>
                <w:rFonts w:hint="eastAsia" w:ascii="Times New Roman"/>
                <w:color w:val="000000" w:themeColor="text1"/>
                <w14:textFill>
                  <w14:solidFill>
                    <w14:schemeClr w14:val="tx1"/>
                  </w14:solidFill>
                </w14:textFill>
              </w:rPr>
              <w:t>Strand</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成虫体黄褐色，翅橙黄色或黄褐色；前翅顶角和臀角各有1块黄色大斑，顶角斑内有2个黑点，翅面上其余部分布满黑褐色鳞片。老熟幼虫浅黄至黄褐色，头红褐色；自前胸至第9腹节每节具毛瘤8个，以腹部第1、2、8节亚背线上的毛瘤最大；气门上线褐色，其上方纵贯1条白线。</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幼虫食叶，先取食嫩梢，后至叶、嫩枝皮及果皮。</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幼虫3龄前喷洒20%除虫脲悬浮剂1000</w:t>
            </w:r>
            <w:r>
              <w:rPr>
                <w:rFonts w:hint="eastAsia" w:ascii="Times New Roman"/>
                <w:color w:val="000000" w:themeColor="text1"/>
                <w14:textFill>
                  <w14:solidFill>
                    <w14:schemeClr w14:val="tx1"/>
                  </w14:solidFill>
                </w14:textFill>
              </w:rPr>
              <w:t>倍～</w:t>
            </w:r>
            <w:r>
              <w:rPr>
                <w:rFonts w:ascii="Times New Roman"/>
                <w:color w:val="000000" w:themeColor="text1"/>
                <w14:textFill>
                  <w14:solidFill>
                    <w14:schemeClr w14:val="tx1"/>
                  </w14:solidFill>
                </w14:textFill>
              </w:rPr>
              <w:t>1500倍液或苦参碱+烟碱1.2%乳油（烟碱0.7%+苦参碱0.5%），每季最多使用3次。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油茶织蛾</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Casmara patrona </w:t>
            </w:r>
            <w:r>
              <w:rPr>
                <w:rFonts w:hint="eastAsia" w:ascii="Times New Roman"/>
                <w:color w:val="000000" w:themeColor="text1"/>
                <w14:textFill>
                  <w14:solidFill>
                    <w14:schemeClr w14:val="tx1"/>
                  </w14:solidFill>
                </w14:textFill>
              </w:rPr>
              <w:t>Meyrick</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成虫体被灰褐色和灰白色鳞片</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前翅黑褐色，有6丛红棕色和黑褐色竖鳞，在基部1/3内有3丛，在中部弯曲的白纹中有2丛，另一丛在此白线的外侧</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后翅灰黄褐色</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幼虫乳黄白色，头部黄褐色，前胸背板淡黄褐色，腹末2节背板骨化，黑褐色。</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幼虫钻蛀枝条危害，被害枝初呈凋萎状，危害后期枝条叶片呈火红色，易折断，蛀孔外留有虫粪。</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危害中度以上时，于6月中下旬孵化盛期，在枝条上喷洒高效氯氰菊酯+甲氨基阿维菌素苯甲酸盐4.2%乳油（高效氯氰菊酯4%+甲氨基阿维菌0.2%），每季最多使用2次。或25%灭幼脲III号1000倍液。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茶梢尖蛾</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Parametriotes theae </w:t>
            </w:r>
            <w:r>
              <w:rPr>
                <w:rFonts w:hint="eastAsia" w:ascii="Times New Roman"/>
                <w:color w:val="000000" w:themeColor="text1"/>
                <w14:textFill>
                  <w14:solidFill>
                    <w14:schemeClr w14:val="tx1"/>
                  </w14:solidFill>
                </w14:textFill>
              </w:rPr>
              <w:t>Kuz</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成虫灰褐色，具光泽；前翅狭长，披针形，缘毛长，翅面散生许多小黑点，中央近后缘具2个椭圆形黑斑；后翅尖刀形，缘毛长于翅宽</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幼虫淡桔黄色，体被稀疏细短毛。</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初孵幼虫潜入叶肉蛀食，并以蛀入孔为中心向四周蛀食，使叶面逐渐出现褐色圆斑；3月份开始，幼虫转移到嫩梢蛀害，受害枝梢日趋膨大，最后枯黄而死。</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危害中度以上时，在幼虫潜叶盛期和蛀梢初期，使用药剂及使用量同油茶织蛾。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茶木蛾</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Linoclostis gonatias </w:t>
            </w:r>
            <w:r>
              <w:rPr>
                <w:rFonts w:hint="eastAsia" w:ascii="Times New Roman"/>
                <w:color w:val="000000" w:themeColor="text1"/>
                <w14:textFill>
                  <w14:solidFill>
                    <w14:schemeClr w14:val="tx1"/>
                  </w14:solidFill>
                </w14:textFill>
              </w:rPr>
              <w:t>Meyrick</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成虫白色，前翅较短阔，具白缎光泽，基半部稍黄暗；后翅银白色，外缘略黄暗。老龄幼虫头红褐色，前胸硬皮板黑褐色，中胸红褐色；背面各节具黑色小点6对，前列4对，后列2对，黑点上着生1根细毛。</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幼虫钻蛀油茶枝条，啃食树皮、蛀食叶片，蛀孔外结有丝包并粘满枝干皮屑和虫粪，形成黄褐色沙堆状，附着在被害处周围。</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危害中度以上时，于7月底幼虫孵化盛期，使用药剂及使用量同油茶织蛾。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茶长卷蛾</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Homona magnanima </w:t>
            </w:r>
            <w:r>
              <w:rPr>
                <w:rFonts w:hint="eastAsia" w:ascii="Times New Roman"/>
                <w:color w:val="000000" w:themeColor="text1"/>
                <w14:textFill>
                  <w14:solidFill>
                    <w14:schemeClr w14:val="tx1"/>
                  </w14:solidFill>
                </w14:textFill>
              </w:rPr>
              <w:t>Diakonoff</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虫前翅暗褐色，近长方形，基部有黑褐色斑纹，从前缘中央前方斜向后缘中央后方，有一深褐色褐带，顶角亦常呈深褐色；后翅为淡黄色。老龄幼虫体黄绿色，头部黑色或褐色，前胸背板黑色，头与前胸相接的地方有一较宽的白带。</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低龄幼虫在芽梢上卷缀嫩叶，潜居其中取食上表皮和叶肉；成长幼虫一般卷3叶</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4叶，严重时整个芽梢被卷缀成苞；老龄幼虫食叶成缺刻或孔洞。</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危害中度以上时，初龄幼虫期向嫩叶喷洒20%除虫脲悬浮剂1000</w:t>
            </w:r>
            <w:r>
              <w:rPr>
                <w:rFonts w:hint="eastAsia" w:ascii="Times New Roman"/>
                <w:color w:val="000000" w:themeColor="text1"/>
                <w:szCs w:val="18"/>
                <w14:textFill>
                  <w14:solidFill>
                    <w14:schemeClr w14:val="tx1"/>
                  </w14:solidFill>
                </w14:textFill>
              </w:rPr>
              <w:t>倍～</w:t>
            </w:r>
            <w:r>
              <w:rPr>
                <w:rFonts w:ascii="Times New Roman"/>
                <w:color w:val="000000" w:themeColor="text1"/>
                <w:szCs w:val="18"/>
                <w14:textFill>
                  <w14:solidFill>
                    <w14:schemeClr w14:val="tx1"/>
                  </w14:solidFill>
                </w14:textFill>
              </w:rPr>
              <w:t>1500倍液或甲氨基阿维菌素苯甲酸盐1%乳油，每季最多使用2次。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茶小卷叶蛾</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szCs w:val="18"/>
                <w14:textFill>
                  <w14:solidFill>
                    <w14:schemeClr w14:val="tx1"/>
                  </w14:solidFill>
                </w14:textFill>
              </w:rPr>
              <w:t>Adoxophyes orana</w:t>
            </w:r>
            <w:r>
              <w:rPr>
                <w:rFonts w:hint="eastAsia"/>
                <w:color w:val="000000" w:themeColor="text1"/>
                <w:szCs w:val="18"/>
                <w14:textFill>
                  <w14:solidFill>
                    <w14:schemeClr w14:val="tx1"/>
                  </w14:solidFill>
                </w14:textFill>
              </w:rPr>
              <w:t>（</w:t>
            </w:r>
            <w:r>
              <w:rPr>
                <w:rFonts w:hint="eastAsia" w:ascii="Times New Roman"/>
                <w:color w:val="000000" w:themeColor="text1"/>
                <w:szCs w:val="18"/>
                <w14:textFill>
                  <w14:solidFill>
                    <w14:schemeClr w14:val="tx1"/>
                  </w14:solidFill>
                </w14:textFill>
              </w:rPr>
              <w:t>Fischer vonR'slerstamm</w:t>
            </w:r>
            <w:r>
              <w:rPr>
                <w:rFonts w:hint="eastAsia"/>
                <w:color w:val="000000" w:themeColor="text1"/>
                <w:szCs w:val="18"/>
                <w14:textFill>
                  <w14:solidFill>
                    <w14:schemeClr w14:val="tx1"/>
                  </w14:solidFill>
                </w14:textFill>
              </w:rPr>
              <w:t>）</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虫淡黄褐色，前翅近长方形，散生褐色细纹，有3条明显的深褐色斜行带纹，分别在翅基、翅中部和翅尖，翅中部带纹呈“h”形，翅尖一条分叉成"v"形；后翅灰黄色，外缘稍褐。幼虫共5龄：1龄幼虫头黑色、体淡黄色，2龄幼虫头淡黄褐色、体淡黄绿色，3龄幼虫头淡黄褐色、体黄绿色，4龄幼虫头黄褐色、体绿色、背血管明显，5龄幼虫头黄褐色，体呈鲜绿或浓绿色、背血管绿色。</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初孵幼虫在芽顶吐丝卷叶，咀食叶肉，被害叶出现明显的枯褐色膜状斑；三龄后幼虫吐丝缀连2张</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3张叶片或纵卷一叶后，匿居其中取食一面叶肉，形成透明枯斑。</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同茶长卷蛾。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54" w:hRule="atLeast"/>
          <w:jc w:val="center"/>
        </w:trPr>
        <w:tc>
          <w:tcPr>
            <w:tcW w:w="2334"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茶细蛾</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Caloptilia theivora </w:t>
            </w:r>
            <w:r>
              <w:rPr>
                <w:rFonts w:hint="eastAsia" w:ascii="Times New Roman"/>
                <w:color w:val="000000" w:themeColor="text1"/>
                <w14:textFill>
                  <w14:solidFill>
                    <w14:schemeClr w14:val="tx1"/>
                  </w14:solidFill>
                </w14:textFill>
              </w:rPr>
              <w:t>(Walsingham)</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fldChar w:fldCharType="begin"/>
            </w:r>
            <w:r>
              <w:instrText xml:space="preserve"> HYPERLINK "https://baike.baidu.com/item/%E5%A4%B4/0?fromModule=lemma_inlink" </w:instrText>
            </w:r>
            <w:r>
              <w:fldChar w:fldCharType="separate"/>
            </w:r>
            <w:r>
              <w:rPr>
                <w:rStyle w:val="30"/>
                <w:rFonts w:ascii="Times New Roman"/>
                <w:color w:val="000000" w:themeColor="text1"/>
                <w14:textFill>
                  <w14:solidFill>
                    <w14:schemeClr w14:val="tx1"/>
                  </w14:solidFill>
                </w14:textFill>
              </w:rPr>
              <w:t>头</w:t>
            </w:r>
            <w:r>
              <w:rPr>
                <w:rStyle w:val="30"/>
                <w:rFonts w:ascii="Times New Roman"/>
                <w:color w:val="000000" w:themeColor="text1"/>
                <w14:textFill>
                  <w14:solidFill>
                    <w14:schemeClr w14:val="tx1"/>
                  </w14:solidFill>
                </w14:textFill>
              </w:rPr>
              <w:fldChar w:fldCharType="end"/>
            </w:r>
            <w:r>
              <w:rPr>
                <w:rFonts w:ascii="Times New Roman"/>
                <w:color w:val="000000" w:themeColor="text1"/>
                <w:szCs w:val="18"/>
                <w14:textFill>
                  <w14:solidFill>
                    <w14:schemeClr w14:val="tx1"/>
                  </w14:solidFill>
                </w14:textFill>
              </w:rPr>
              <w:t>、</w:t>
            </w:r>
            <w:r>
              <w:fldChar w:fldCharType="begin"/>
            </w:r>
            <w:r>
              <w:instrText xml:space="preserve"> HYPERLINK "https://baike.baidu.com/item/%E8%83%B8/0?fromModule=lemma_inlink" </w:instrText>
            </w:r>
            <w:r>
              <w:fldChar w:fldCharType="separate"/>
            </w:r>
            <w:r>
              <w:rPr>
                <w:rStyle w:val="30"/>
                <w:rFonts w:ascii="Times New Roman"/>
                <w:color w:val="000000" w:themeColor="text1"/>
                <w14:textFill>
                  <w14:solidFill>
                    <w14:schemeClr w14:val="tx1"/>
                  </w14:solidFill>
                </w14:textFill>
              </w:rPr>
              <w:t>胸</w:t>
            </w:r>
            <w:r>
              <w:rPr>
                <w:rStyle w:val="30"/>
                <w:rFonts w:ascii="Times New Roman"/>
                <w:color w:val="000000" w:themeColor="text1"/>
                <w14:textFill>
                  <w14:solidFill>
                    <w14:schemeClr w14:val="tx1"/>
                  </w14:solidFill>
                </w14:textFill>
              </w:rPr>
              <w:fldChar w:fldCharType="end"/>
            </w:r>
            <w:r>
              <w:rPr>
                <w:rFonts w:ascii="Times New Roman"/>
                <w:color w:val="000000" w:themeColor="text1"/>
                <w:szCs w:val="18"/>
                <w14:textFill>
                  <w14:solidFill>
                    <w14:schemeClr w14:val="tx1"/>
                  </w14:solidFill>
                </w14:textFill>
              </w:rPr>
              <w:t>部暗褐色，</w:t>
            </w:r>
            <w:r>
              <w:fldChar w:fldCharType="begin"/>
            </w:r>
            <w:r>
              <w:instrText xml:space="preserve"> HYPERLINK "https://baike.baidu.com/item/%E5%A4%8D%E7%9C%BC/5613416?fromModule=lemma_inlink" </w:instrText>
            </w:r>
            <w:r>
              <w:fldChar w:fldCharType="separate"/>
            </w:r>
            <w:r>
              <w:rPr>
                <w:rStyle w:val="30"/>
                <w:rFonts w:ascii="Times New Roman"/>
                <w:color w:val="000000" w:themeColor="text1"/>
                <w14:textFill>
                  <w14:solidFill>
                    <w14:schemeClr w14:val="tx1"/>
                  </w14:solidFill>
                </w14:textFill>
              </w:rPr>
              <w:t>复眼</w:t>
            </w:r>
            <w:r>
              <w:rPr>
                <w:rStyle w:val="30"/>
                <w:rFonts w:ascii="Times New Roman"/>
                <w:color w:val="000000" w:themeColor="text1"/>
                <w14:textFill>
                  <w14:solidFill>
                    <w14:schemeClr w14:val="tx1"/>
                  </w14:solidFill>
                </w14:textFill>
              </w:rPr>
              <w:fldChar w:fldCharType="end"/>
            </w:r>
            <w:r>
              <w:rPr>
                <w:rFonts w:ascii="Times New Roman"/>
                <w:color w:val="000000" w:themeColor="text1"/>
                <w:szCs w:val="18"/>
                <w14:textFill>
                  <w14:solidFill>
                    <w14:schemeClr w14:val="tx1"/>
                  </w14:solidFill>
                </w14:textFill>
              </w:rPr>
              <w:t>黑色，颜面披黄色毛</w:t>
            </w:r>
            <w:r>
              <w:rPr>
                <w:rFonts w:hint="eastAsia" w:ascii="Times New Roman"/>
                <w:color w:val="000000" w:themeColor="text1"/>
                <w:szCs w:val="18"/>
                <w14:textFill>
                  <w14:solidFill>
                    <w14:schemeClr w14:val="tx1"/>
                  </w14:solidFill>
                </w14:textFill>
              </w:rPr>
              <w:t>；</w:t>
            </w:r>
            <w:r>
              <w:fldChar w:fldCharType="begin"/>
            </w:r>
            <w:r>
              <w:instrText xml:space="preserve"> HYPERLINK "https://baike.baidu.com/item/%E8%A7%A6%E8%A7%92/0?fromModule=lemma_inlink" </w:instrText>
            </w:r>
            <w:r>
              <w:fldChar w:fldCharType="separate"/>
            </w:r>
            <w:r>
              <w:rPr>
                <w:rStyle w:val="30"/>
                <w:rFonts w:ascii="Times New Roman"/>
                <w:color w:val="000000" w:themeColor="text1"/>
                <w14:textFill>
                  <w14:solidFill>
                    <w14:schemeClr w14:val="tx1"/>
                  </w14:solidFill>
                </w14:textFill>
              </w:rPr>
              <w:t>触角</w:t>
            </w:r>
            <w:r>
              <w:rPr>
                <w:rStyle w:val="30"/>
                <w:rFonts w:ascii="Times New Roman"/>
                <w:color w:val="000000" w:themeColor="text1"/>
                <w14:textFill>
                  <w14:solidFill>
                    <w14:schemeClr w14:val="tx1"/>
                  </w14:solidFill>
                </w14:textFill>
              </w:rPr>
              <w:fldChar w:fldCharType="end"/>
            </w:r>
            <w:r>
              <w:rPr>
                <w:rFonts w:ascii="Times New Roman"/>
                <w:color w:val="000000" w:themeColor="text1"/>
                <w:szCs w:val="18"/>
                <w14:textFill>
                  <w14:solidFill>
                    <w14:schemeClr w14:val="tx1"/>
                  </w14:solidFill>
                </w14:textFill>
              </w:rPr>
              <w:t>丝状，褐色</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前翅褐色带紫色光泽，近</w:t>
            </w:r>
            <w:r>
              <w:fldChar w:fldCharType="begin"/>
            </w:r>
            <w:r>
              <w:instrText xml:space="preserve"> HYPERLINK "https://baike.baidu.com/item/%E4%B8%AD%E5%A4%AE/0?fromModule=lemma_inlink" </w:instrText>
            </w:r>
            <w:r>
              <w:fldChar w:fldCharType="separate"/>
            </w:r>
            <w:r>
              <w:rPr>
                <w:rStyle w:val="30"/>
                <w:rFonts w:ascii="Times New Roman"/>
                <w:color w:val="000000" w:themeColor="text1"/>
                <w:sz w:val="18"/>
                <w:szCs w:val="18"/>
                <w14:textFill>
                  <w14:solidFill>
                    <w14:schemeClr w14:val="tx1"/>
                  </w14:solidFill>
                </w14:textFill>
              </w:rPr>
              <w:t>中央</w:t>
            </w:r>
            <w:r>
              <w:rPr>
                <w:rStyle w:val="30"/>
                <w:rFonts w:ascii="Times New Roman"/>
                <w:color w:val="000000" w:themeColor="text1"/>
                <w:sz w:val="18"/>
                <w:szCs w:val="18"/>
                <w14:textFill>
                  <w14:solidFill>
                    <w14:schemeClr w14:val="tx1"/>
                  </w14:solidFill>
                </w14:textFill>
              </w:rPr>
              <w:fldChar w:fldCharType="end"/>
            </w:r>
            <w:r>
              <w:rPr>
                <w:rFonts w:ascii="Times New Roman"/>
                <w:color w:val="000000" w:themeColor="text1"/>
                <w:szCs w:val="18"/>
                <w14:textFill>
                  <w14:solidFill>
                    <w14:schemeClr w14:val="tx1"/>
                  </w14:solidFill>
                </w14:textFill>
              </w:rPr>
              <w:t>处具一金黄色三角形大纹达前缘</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后翅暗褐色，缘毛长</w:t>
            </w:r>
            <w:r>
              <w:rPr>
                <w:rFonts w:hint="eastAsia" w:ascii="Times New Roman"/>
                <w:color w:val="000000" w:themeColor="text1"/>
                <w:szCs w:val="18"/>
                <w14:textFill>
                  <w14:solidFill>
                    <w14:schemeClr w14:val="tx1"/>
                  </w14:solidFill>
                </w14:textFill>
              </w:rPr>
              <w:t>；卵</w:t>
            </w:r>
            <w:r>
              <w:rPr>
                <w:rFonts w:ascii="Times New Roman"/>
                <w:color w:val="000000" w:themeColor="text1"/>
                <w:szCs w:val="18"/>
                <w14:textFill>
                  <w14:solidFill>
                    <w14:schemeClr w14:val="tx1"/>
                  </w14:solidFill>
                </w14:textFill>
              </w:rPr>
              <w:t>扁平椭圆形，无色，有水滴状光泽</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幼虫共5龄：乳白色，半透明，</w:t>
            </w:r>
            <w:r>
              <w:fldChar w:fldCharType="begin"/>
            </w:r>
            <w:r>
              <w:instrText xml:space="preserve"> HYPERLINK "https://baike.baidu.com/item/%E5%8F%A3%E5%99%A8/0?fromModule=lemma_inlink" </w:instrText>
            </w:r>
            <w:r>
              <w:fldChar w:fldCharType="separate"/>
            </w:r>
            <w:r>
              <w:rPr>
                <w:rStyle w:val="30"/>
                <w:rFonts w:ascii="Times New Roman"/>
                <w:color w:val="000000" w:themeColor="text1"/>
                <w14:textFill>
                  <w14:solidFill>
                    <w14:schemeClr w14:val="tx1"/>
                  </w14:solidFill>
                </w14:textFill>
              </w:rPr>
              <w:t>口</w:t>
            </w:r>
            <w:r>
              <w:rPr>
                <w:rStyle w:val="30"/>
                <w:rFonts w:ascii="Times New Roman"/>
                <w:color w:val="000000" w:themeColor="text1"/>
                <w:sz w:val="18"/>
                <w:szCs w:val="18"/>
                <w14:textFill>
                  <w14:solidFill>
                    <w14:schemeClr w14:val="tx1"/>
                  </w14:solidFill>
                </w14:textFill>
              </w:rPr>
              <w:t>器</w:t>
            </w:r>
            <w:r>
              <w:rPr>
                <w:rStyle w:val="30"/>
                <w:rFonts w:ascii="Times New Roman"/>
                <w:color w:val="000000" w:themeColor="text1"/>
                <w:sz w:val="18"/>
                <w:szCs w:val="18"/>
                <w14:textFill>
                  <w14:solidFill>
                    <w14:schemeClr w14:val="tx1"/>
                  </w14:solidFill>
                </w14:textFill>
              </w:rPr>
              <w:fldChar w:fldCharType="end"/>
            </w:r>
            <w:r>
              <w:rPr>
                <w:rFonts w:ascii="Times New Roman"/>
                <w:color w:val="000000" w:themeColor="text1"/>
                <w:szCs w:val="18"/>
                <w14:textFill>
                  <w14:solidFill>
                    <w14:schemeClr w14:val="tx1"/>
                  </w14:solidFill>
                </w14:textFill>
              </w:rPr>
              <w:t>褐色，单眼黑色，体表具白短毛，低龄阶段体略扁平，头小胸部大，腹部由前渐细，后期体呈圆筒形，能看见深绿色至紫黑色消化道</w:t>
            </w:r>
            <w:r>
              <w:rPr>
                <w:rFonts w:hint="eastAsia" w:ascii="Times New Roman"/>
                <w:color w:val="000000" w:themeColor="text1"/>
                <w:szCs w:val="18"/>
                <w14:textFill>
                  <w14:solidFill>
                    <w14:schemeClr w14:val="tx1"/>
                  </w14:solidFill>
                </w14:textFill>
              </w:rPr>
              <w:t>；蛹</w:t>
            </w:r>
            <w:r>
              <w:rPr>
                <w:rFonts w:ascii="Times New Roman"/>
                <w:color w:val="000000" w:themeColor="text1"/>
                <w:szCs w:val="18"/>
                <w14:textFill>
                  <w14:solidFill>
                    <w14:schemeClr w14:val="tx1"/>
                  </w14:solidFill>
                </w14:textFill>
              </w:rPr>
              <w:t>圆筒形，浅褐色</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腹面及翅芽浅黄色，复眼红褐色</w:t>
            </w:r>
            <w:r>
              <w:rPr>
                <w:rFonts w:hint="eastAsia" w:ascii="Times New Roman"/>
                <w:color w:val="000000" w:themeColor="text1"/>
                <w:szCs w:val="18"/>
                <w14:textFill>
                  <w14:solidFill>
                    <w14:schemeClr w14:val="tx1"/>
                  </w14:solidFill>
                </w14:textFill>
              </w:rPr>
              <w:t>；茧</w:t>
            </w:r>
            <w:r>
              <w:rPr>
                <w:rFonts w:ascii="Times New Roman"/>
                <w:color w:val="000000" w:themeColor="text1"/>
                <w:szCs w:val="18"/>
                <w14:textFill>
                  <w14:solidFill>
                    <w14:schemeClr w14:val="tx1"/>
                  </w14:solidFill>
                </w14:textFill>
              </w:rPr>
              <w:t>长椭圆形，灰白色。</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幼虫喜幼嫩叶片取食为害，初孵幼虫(1龄～2龄)在叶背潜叶为害，随后卷边为害，在卷边内取食叶内，后期将叶尖卷成三角形虫苞，在苞内取食。</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同茶长卷蛾。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油茶宽盾蝽</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Poecilocoris latus </w:t>
            </w:r>
            <w:r>
              <w:rPr>
                <w:rFonts w:hint="eastAsia" w:ascii="Times New Roman"/>
                <w:color w:val="000000" w:themeColor="text1"/>
                <w14:textFill>
                  <w14:solidFill>
                    <w14:schemeClr w14:val="tx1"/>
                  </w14:solidFill>
                </w14:textFill>
              </w:rPr>
              <w:t>Dallas</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虫茶色、橙黄色或黄褐色，具金属光泽；头蓝黑色，前胸背板有4块黑斑，后方l对较大；小盾片具7块～8块黑斑，基部中央或为l块大形横斑，或分为两块，这些黑斑的边缘常围以橙红色边。若虫体红色或红黄色，头部和胸部背板铜绿色，腹背有1个“二”字形黑纹。</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以若虫和成虫刺吸油茶果实、叶片和嫩芽的汁液，被害处呈现许多褐色凹点及淡棕色小斑，影响果实发育及树木生长，造成早期落果。</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若虫发生严重时喷洒氯氰菊酯+马拉硫磷16%乳油（氯氰菊酯2%+马拉硫磷14%）1500</w:t>
            </w:r>
            <w:r>
              <w:rPr>
                <w:rFonts w:hint="eastAsia" w:ascii="Times New Roman"/>
                <w:color w:val="000000" w:themeColor="text1"/>
                <w:szCs w:val="18"/>
                <w14:textFill>
                  <w14:solidFill>
                    <w14:schemeClr w14:val="tx1"/>
                  </w14:solidFill>
                </w14:textFill>
              </w:rPr>
              <w:t>倍～</w:t>
            </w:r>
            <w:r>
              <w:rPr>
                <w:rFonts w:ascii="Times New Roman"/>
                <w:color w:val="000000" w:themeColor="text1"/>
                <w:szCs w:val="18"/>
                <w14:textFill>
                  <w14:solidFill>
                    <w14:schemeClr w14:val="tx1"/>
                  </w14:solidFill>
                </w14:textFill>
              </w:rPr>
              <w:t>2000倍液，每季最多使用3次。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231"/>
              <w:spacing w:line="300" w:lineRule="exact"/>
              <w:ind w:firstLine="0" w:firstLineChars="0"/>
              <w:jc w:val="center"/>
              <w:rPr>
                <w:rFonts w:ascii="Times New Roman"/>
                <w:color w:val="000000" w:themeColor="text1"/>
                <w:spacing w:val="-10"/>
                <w:sz w:val="18"/>
                <w:szCs w:val="18"/>
                <w14:textFill>
                  <w14:solidFill>
                    <w14:schemeClr w14:val="tx1"/>
                  </w14:solidFill>
                </w14:textFill>
              </w:rPr>
            </w:pPr>
            <w:r>
              <w:rPr>
                <w:rFonts w:ascii="Times New Roman" w:hAnsi="Times New Roman"/>
                <w:color w:val="000000" w:themeColor="text1"/>
                <w:spacing w:val="-10"/>
                <w:sz w:val="18"/>
                <w:szCs w:val="18"/>
                <w14:textFill>
                  <w14:solidFill>
                    <w14:schemeClr w14:val="tx1"/>
                  </w14:solidFill>
                </w14:textFill>
              </w:rPr>
              <w:t>假眼</w:t>
            </w:r>
            <w:r>
              <w:rPr>
                <w:rFonts w:ascii="Times New Roman"/>
                <w:color w:val="000000" w:themeColor="text1"/>
                <w:spacing w:val="-10"/>
                <w:sz w:val="18"/>
                <w:szCs w:val="18"/>
                <w14:textFill>
                  <w14:solidFill>
                    <w14:schemeClr w14:val="tx1"/>
                  </w14:solidFill>
                </w14:textFill>
              </w:rPr>
              <w:t>小绿叶蝉</w:t>
            </w:r>
          </w:p>
          <w:p>
            <w:pPr>
              <w:pStyle w:val="231"/>
              <w:spacing w:line="300" w:lineRule="exact"/>
              <w:ind w:firstLine="0" w:firstLineChars="0"/>
              <w:jc w:val="center"/>
              <w:rPr>
                <w:rFonts w:ascii="Times New Roman"/>
                <w:color w:val="000000" w:themeColor="text1"/>
                <w14:textFill>
                  <w14:solidFill>
                    <w14:schemeClr w14:val="tx1"/>
                  </w14:solidFill>
                </w14:textFill>
              </w:rPr>
            </w:pPr>
            <w:r>
              <w:rPr>
                <w:rFonts w:hint="eastAsia" w:ascii="Times New Roman" w:hAnsi="Times New Roman"/>
                <w:i/>
                <w:iCs/>
                <w:color w:val="000000" w:themeColor="text1"/>
                <w:sz w:val="18"/>
                <w:szCs w:val="18"/>
                <w14:textFill>
                  <w14:solidFill>
                    <w14:schemeClr w14:val="tx1"/>
                  </w14:solidFill>
                </w14:textFill>
              </w:rPr>
              <w:t xml:space="preserve">Empoasca vitis </w:t>
            </w:r>
            <w:r>
              <w:rPr>
                <w:rFonts w:hint="eastAsia" w:ascii="Times New Roman" w:hAnsi="Times New Roman"/>
                <w:color w:val="000000" w:themeColor="text1"/>
                <w:sz w:val="18"/>
                <w:szCs w:val="18"/>
                <w14:textFill>
                  <w14:solidFill>
                    <w14:schemeClr w14:val="tx1"/>
                  </w14:solidFill>
                </w14:textFill>
              </w:rPr>
              <w:t>Gothe</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虫淡绿至淡黄绿色，头中域大多有两个绿色斑点，头前缘有一对绿色圈，又称为假单眼，复眼灰褐色；中胸小盾板有白色条带，横刻平直；前翅淡黄绿色，前缘基部绿色，翅端透明或微烟褐。若虫共5龄，初为乳白色，随虫龄增长，渐变淡黄转绿，3龄时翅芽开始显露，5龄时翅芽伸达第五腹节。</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以成、若虫刺吸芽叶、嫩梢皮层汁液，致使芽叶叶缘黄化、叶尖卷曲、叶脉呈暗红色，严重时叶尖、叶缘呈红褐色焦枯状。</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危害中度以上时，于4月初虫害发生初期，喷洒丁醚脲50%悬浮剂，每季最多使用2次。或用吡虫啉70%水分散粒剂，每季最多使用1次。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茶蚜</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Toxoptera aurantii </w:t>
            </w:r>
            <w:r>
              <w:rPr>
                <w:rFonts w:hint="eastAsia" w:ascii="Times New Roman"/>
                <w:color w:val="000000" w:themeColor="text1"/>
                <w14:textFill>
                  <w14:solidFill>
                    <w14:schemeClr w14:val="tx1"/>
                  </w14:solidFill>
                </w14:textFill>
              </w:rPr>
              <w:t>Boyer</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有翅成蚜黑褐色，有光泽；前翅中脉二叉，腹部背侧有4对黑斑。有翅若蚜棕褐色，翅蚜乳白色。无翅成蚜近卵圆形，稍肥大，棕褐色，体表多细密淡黄色横列网纹，触角黑色。无翅若蚜浅棕色或淡黄色。</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成蚜和若蚜聚集于新梢叶背及嫩茎上刺吸汁液，使芽梢生长停滞、芽叶卷缩，甚至芽梢枯死；分泌的蜜露可诱致煤污病发生。</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危害中度以上时，喷洒啶虫脒50%乳油4000</w:t>
            </w:r>
            <w:r>
              <w:rPr>
                <w:rFonts w:hint="eastAsia" w:ascii="Times New Roman"/>
                <w:color w:val="000000" w:themeColor="text1"/>
                <w:szCs w:val="18"/>
                <w14:textFill>
                  <w14:solidFill>
                    <w14:schemeClr w14:val="tx1"/>
                  </w14:solidFill>
                </w14:textFill>
              </w:rPr>
              <w:t>倍～</w:t>
            </w:r>
            <w:r>
              <w:rPr>
                <w:rFonts w:ascii="Times New Roman"/>
                <w:color w:val="000000" w:themeColor="text1"/>
                <w:szCs w:val="18"/>
                <w14:textFill>
                  <w14:solidFill>
                    <w14:schemeClr w14:val="tx1"/>
                  </w14:solidFill>
                </w14:textFill>
              </w:rPr>
              <w:t>5000倍液，每季最多使用2次。或10%吡虫啉可湿性粉剂2000倍</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4000倍液，每季最多使用2次。或鱼藤酮2.5%乳油，每季最多使用3次。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油茶绵蚧</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Metaceronema japonica </w:t>
            </w:r>
            <w:r>
              <w:rPr>
                <w:rFonts w:hint="eastAsia" w:ascii="Times New Roman"/>
                <w:color w:val="000000" w:themeColor="text1"/>
                <w14:textFill>
                  <w14:solidFill>
                    <w14:schemeClr w14:val="tx1"/>
                  </w14:solidFill>
                </w14:textFill>
              </w:rPr>
              <w:t>Mask</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虫腹面扁平，背部隆起，上覆两块白色卷曲蜡丝，体缘毛管状或刺状；雄成虫橙黄色，翅1对白色半透明，腹末有白色长尾毛1对。初孵若虫倒卵形，浅黄色，体末有2条蜡丝；雄虫体背有长绒毛状蜡丝，雌虫背面有白色短蜡丝。</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群居于新梢和叶背为害，一边刺吸汁液为害，一边排泄蜜露，诱致煤污病发生。</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危害中度以上时，可喷洒苦参碱+烟碱0.5%水剂（烟碱0.45%+苦参碱0.05%）500</w:t>
            </w:r>
            <w:r>
              <w:rPr>
                <w:rFonts w:hint="eastAsia" w:ascii="Times New Roman"/>
                <w:color w:val="000000" w:themeColor="text1"/>
                <w:szCs w:val="18"/>
                <w14:textFill>
                  <w14:solidFill>
                    <w14:schemeClr w14:val="tx1"/>
                  </w14:solidFill>
                </w14:textFill>
              </w:rPr>
              <w:t>倍～</w:t>
            </w:r>
            <w:r>
              <w:rPr>
                <w:rFonts w:ascii="Times New Roman"/>
                <w:color w:val="000000" w:themeColor="text1"/>
                <w:szCs w:val="18"/>
                <w14:textFill>
                  <w14:solidFill>
                    <w14:schemeClr w14:val="tx1"/>
                  </w14:solidFill>
                </w14:textFill>
              </w:rPr>
              <w:t>1000倍液，每季最多使用3次。或10%吡虫啉可湿性粉剂2000倍</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4000倍液，每季最多使用2次。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茶黄蓟马</w:t>
            </w:r>
          </w:p>
          <w:p>
            <w:pPr>
              <w:pStyle w:val="178"/>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Scirtothrips dorsalis </w:t>
            </w:r>
            <w:r>
              <w:rPr>
                <w:rFonts w:hint="eastAsia" w:ascii="Times New Roman"/>
                <w:color w:val="000000" w:themeColor="text1"/>
                <w14:textFill>
                  <w14:solidFill>
                    <w14:schemeClr w14:val="tx1"/>
                  </w14:solidFill>
                </w14:textFill>
              </w:rPr>
              <w:t>Hood</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成虫体呈橙黄色；翅2对，透明窄长。初孵若虫乳白色透明，2龄若虫体淡黄至深黄色。</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成、若虫锉吸为害新梢嫩叶，受害叶片背面主脉两侧有2至多条平行于主脉的纵向内凹的红褐色条痕，严重时叶背呈现一片褐纹；后期芽梢萎缩，叶片向内纵卷，整叶变褐、枯焦。</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危害中度以上时，可喷洒虫螨腈24%悬浮剂，每季最多使用2次。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935" w:hRule="atLeast"/>
          <w:jc w:val="center"/>
        </w:trPr>
        <w:tc>
          <w:tcPr>
            <w:tcW w:w="2334" w:type="dxa"/>
            <w:shd w:val="clear" w:color="auto" w:fill="auto"/>
            <w:vAlign w:val="center"/>
          </w:tcPr>
          <w:p>
            <w:pPr>
              <w:pStyle w:val="178"/>
              <w:spacing w:line="240" w:lineRule="exact"/>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铜绿丽金龟</w:t>
            </w:r>
          </w:p>
          <w:p>
            <w:pPr>
              <w:pStyle w:val="178"/>
              <w:spacing w:line="240" w:lineRule="exact"/>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Anomana corpulenta </w:t>
            </w:r>
            <w:r>
              <w:rPr>
                <w:rFonts w:hint="eastAsia" w:ascii="Times New Roman"/>
                <w:color w:val="000000" w:themeColor="text1"/>
                <w14:textFill>
                  <w14:solidFill>
                    <w14:schemeClr w14:val="tx1"/>
                  </w14:solidFill>
                </w14:textFill>
              </w:rPr>
              <w:t>Motschulsky</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成虫长卵圆形，背面铜绿色，有光泽；前胸背板两侧有黄边，胸部腹板黄褐色，密被绒毛。老熟幼虫乳白色</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肛门为一字形横裂，前方有两列刺毛。</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成虫取食叶片为害；幼虫咬食根部，使主侧根被咬断或环状啃食，整株树枯死。</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在幼虫为害严重地块，可用毒死蜱5%颗粒剂，每667</w:t>
            </w:r>
            <w:r>
              <w:rPr>
                <w:rFonts w:hint="eastAsia" w:ascii="Times New Roman"/>
                <w:color w:val="000000" w:themeColor="text1"/>
                <w:szCs w:val="18"/>
                <w14:textFill>
                  <w14:solidFill>
                    <w14:schemeClr w14:val="tx1"/>
                  </w14:solidFill>
                </w14:textFill>
              </w:rPr>
              <w:t xml:space="preserve"> </w:t>
            </w:r>
            <w:r>
              <w:rPr>
                <w:rFonts w:ascii="Times New Roman"/>
                <w:color w:val="000000" w:themeColor="text1"/>
                <w:szCs w:val="18"/>
                <w14:textFill>
                  <w14:solidFill>
                    <w14:schemeClr w14:val="tx1"/>
                  </w14:solidFill>
                </w14:textFill>
              </w:rPr>
              <w:t>m</w:t>
            </w:r>
            <w:r>
              <w:rPr>
                <w:rFonts w:ascii="Times New Roman"/>
                <w:color w:val="000000" w:themeColor="text1"/>
                <w:szCs w:val="18"/>
                <w:vertAlign w:val="superscript"/>
                <w14:textFill>
                  <w14:solidFill>
                    <w14:schemeClr w14:val="tx1"/>
                  </w14:solidFill>
                </w14:textFill>
              </w:rPr>
              <w:t>2</w:t>
            </w:r>
            <w:r>
              <w:rPr>
                <w:rFonts w:ascii="Times New Roman"/>
                <w:color w:val="000000" w:themeColor="text1"/>
                <w:szCs w:val="18"/>
                <w14:textFill>
                  <w14:solidFill>
                    <w14:schemeClr w14:val="tx1"/>
                  </w14:solidFill>
                </w14:textFill>
              </w:rPr>
              <w:t>每次施用1500 g</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3000 g，拌细土撒施，每季最多使用1次。成虫危害严重时，可喷洒高效氯氟氰菊酯10%可湿性粉剂，每667</w:t>
            </w:r>
            <w:r>
              <w:rPr>
                <w:rFonts w:hint="eastAsia" w:ascii="Times New Roman"/>
                <w:color w:val="000000" w:themeColor="text1"/>
                <w:szCs w:val="18"/>
                <w14:textFill>
                  <w14:solidFill>
                    <w14:schemeClr w14:val="tx1"/>
                  </w14:solidFill>
                </w14:textFill>
              </w:rPr>
              <w:t xml:space="preserve"> </w:t>
            </w:r>
            <w:r>
              <w:rPr>
                <w:rFonts w:ascii="Times New Roman"/>
                <w:color w:val="000000" w:themeColor="text1"/>
                <w:szCs w:val="18"/>
                <w14:textFill>
                  <w14:solidFill>
                    <w14:schemeClr w14:val="tx1"/>
                  </w14:solidFill>
                </w14:textFill>
              </w:rPr>
              <w:t>m</w:t>
            </w:r>
            <w:r>
              <w:rPr>
                <w:rFonts w:ascii="Times New Roman"/>
                <w:color w:val="000000" w:themeColor="text1"/>
                <w:szCs w:val="18"/>
                <w:vertAlign w:val="superscript"/>
                <w14:textFill>
                  <w14:solidFill>
                    <w14:schemeClr w14:val="tx1"/>
                  </w14:solidFill>
                </w14:textFill>
              </w:rPr>
              <w:t>2</w:t>
            </w:r>
            <w:r>
              <w:rPr>
                <w:rFonts w:ascii="Times New Roman"/>
                <w:color w:val="000000" w:themeColor="text1"/>
                <w:szCs w:val="18"/>
                <w14:textFill>
                  <w14:solidFill>
                    <w14:schemeClr w14:val="tx1"/>
                  </w14:solidFill>
                </w14:textFill>
              </w:rPr>
              <w:t>每次施用8 g</w:t>
            </w:r>
            <w:r>
              <w:rPr>
                <w:rFonts w:hint="eastAsia" w:ascii="Times New Roman"/>
                <w:color w:val="000000" w:themeColor="text1"/>
                <w:szCs w:val="18"/>
                <w14:textFill>
                  <w14:solidFill>
                    <w14:schemeClr w14:val="tx1"/>
                  </w14:solidFill>
                </w14:textFill>
              </w:rPr>
              <w:t>～</w:t>
            </w:r>
            <w:r>
              <w:rPr>
                <w:rFonts w:ascii="Times New Roman"/>
                <w:color w:val="000000" w:themeColor="text1"/>
                <w:szCs w:val="18"/>
                <w14:textFill>
                  <w14:solidFill>
                    <w14:schemeClr w14:val="tx1"/>
                  </w14:solidFill>
                </w14:textFill>
              </w:rPr>
              <w:t>12 g，每季最多使用2次。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34" w:type="dxa"/>
            <w:shd w:val="clear" w:color="auto" w:fill="auto"/>
            <w:vAlign w:val="center"/>
          </w:tcPr>
          <w:p>
            <w:pPr>
              <w:pStyle w:val="178"/>
              <w:spacing w:line="240" w:lineRule="exact"/>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暗黑鳃金龟</w:t>
            </w:r>
          </w:p>
          <w:p>
            <w:pPr>
              <w:pStyle w:val="178"/>
              <w:spacing w:line="240" w:lineRule="exact"/>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Holotrichia parallela </w:t>
            </w:r>
            <w:r>
              <w:rPr>
                <w:rFonts w:hint="eastAsia" w:ascii="Times New Roman"/>
                <w:color w:val="000000" w:themeColor="text1"/>
                <w14:textFill>
                  <w14:solidFill>
                    <w14:schemeClr w14:val="tx1"/>
                  </w14:solidFill>
                </w14:textFill>
              </w:rPr>
              <w:t>Motschulsky</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成虫长椭圆形，初羽化时红棕色，渐变黑褐色或黑色；每鞘翅上有4条隆起带，带间散生粗大刻点。老熟幼虫肛门孔</w:t>
            </w:r>
          </w:p>
        </w:tc>
        <w:tc>
          <w:tcPr>
            <w:tcW w:w="2333"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为害状同铜绿丽金龟。</w:t>
            </w:r>
          </w:p>
        </w:tc>
        <w:tc>
          <w:tcPr>
            <w:tcW w:w="2334" w:type="dxa"/>
            <w:shd w:val="clear" w:color="auto" w:fill="auto"/>
            <w:vAlign w:val="center"/>
          </w:tcPr>
          <w:p>
            <w:pPr>
              <w:pStyle w:val="178"/>
              <w:spacing w:line="240" w:lineRule="exact"/>
              <w:ind w:firstLine="180" w:firstLineChars="100"/>
              <w:jc w:val="both"/>
              <w:rPr>
                <w:rFonts w:ascii="Times New Roman"/>
                <w:color w:val="000000" w:themeColor="text1"/>
                <w14:textFill>
                  <w14:solidFill>
                    <w14:schemeClr w14:val="tx1"/>
                  </w14:solidFill>
                </w14:textFill>
              </w:rPr>
            </w:pPr>
            <w:r>
              <w:rPr>
                <w:rFonts w:ascii="Times New Roman"/>
                <w:color w:val="000000" w:themeColor="text1"/>
                <w:szCs w:val="18"/>
                <w14:textFill>
                  <w14:solidFill>
                    <w14:schemeClr w14:val="tx1"/>
                  </w14:solidFill>
                </w14:textFill>
              </w:rPr>
              <w:t>同铜绿丽金龟。</w:t>
            </w:r>
          </w:p>
        </w:tc>
      </w:tr>
      <w:bookmarkEnd w:id="152"/>
    </w:tbl>
    <w:p>
      <w:pPr>
        <w:pStyle w:val="56"/>
        <w:ind w:firstLine="0" w:firstLineChars="0"/>
        <w:jc w:val="center"/>
      </w:pPr>
      <w:bookmarkStart w:id="169" w:name="BookMark8"/>
      <w:r>
        <w:rPr>
          <w:rFonts w:hint="eastAsia"/>
        </w:rPr>
        <w:drawing>
          <wp:inline distT="0" distB="0" distL="0" distR="0">
            <wp:extent cx="1485900" cy="317500"/>
            <wp:effectExtent l="0" t="0" r="0" b="6350"/>
            <wp:docPr id="307641904" name="图片 3"/>
            <wp:cNvGraphicFramePr/>
            <a:graphic xmlns:a="http://schemas.openxmlformats.org/drawingml/2006/main">
              <a:graphicData uri="http://schemas.openxmlformats.org/drawingml/2006/picture">
                <pic:pic xmlns:pic="http://schemas.openxmlformats.org/drawingml/2006/picture">
                  <pic:nvPicPr>
                    <pic:cNvPr id="307641904" name="图片 3"/>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9"/>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4E9579B7"/>
    <w:multiLevelType w:val="multilevel"/>
    <w:tmpl w:val="4E9579B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q1Q8XOPVDgo7WbHdphtJjvypBJo=" w:salt="2S/azHtJijRMtLbOI0Di0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ZTkwYzI4ZGZmZjJkMDc5MzQzNTZlYTk3MzlkNjkifQ=="/>
  </w:docVars>
  <w:rsids>
    <w:rsidRoot w:val="00CB0A86"/>
    <w:rsid w:val="0000040A"/>
    <w:rsid w:val="00000A94"/>
    <w:rsid w:val="00001972"/>
    <w:rsid w:val="00001D9A"/>
    <w:rsid w:val="00007B3A"/>
    <w:rsid w:val="000107E0"/>
    <w:rsid w:val="00011FDE"/>
    <w:rsid w:val="00012FFD"/>
    <w:rsid w:val="00014162"/>
    <w:rsid w:val="00014340"/>
    <w:rsid w:val="00015FC0"/>
    <w:rsid w:val="00016A9C"/>
    <w:rsid w:val="00022184"/>
    <w:rsid w:val="00022762"/>
    <w:rsid w:val="00022B75"/>
    <w:rsid w:val="000238E0"/>
    <w:rsid w:val="000249DB"/>
    <w:rsid w:val="0002595E"/>
    <w:rsid w:val="000303C3"/>
    <w:rsid w:val="000331D3"/>
    <w:rsid w:val="000346A5"/>
    <w:rsid w:val="000359C3"/>
    <w:rsid w:val="00035A7D"/>
    <w:rsid w:val="000365ED"/>
    <w:rsid w:val="0004249A"/>
    <w:rsid w:val="00043282"/>
    <w:rsid w:val="00044286"/>
    <w:rsid w:val="00045D5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28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30F"/>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7AB"/>
    <w:rsid w:val="000F0E3C"/>
    <w:rsid w:val="000F19D5"/>
    <w:rsid w:val="000F4AEA"/>
    <w:rsid w:val="000F4D8F"/>
    <w:rsid w:val="000F633F"/>
    <w:rsid w:val="000F67E9"/>
    <w:rsid w:val="00104926"/>
    <w:rsid w:val="00104986"/>
    <w:rsid w:val="00113B1E"/>
    <w:rsid w:val="0011711C"/>
    <w:rsid w:val="0012059C"/>
    <w:rsid w:val="00124E4F"/>
    <w:rsid w:val="001260B7"/>
    <w:rsid w:val="001265CB"/>
    <w:rsid w:val="001321C6"/>
    <w:rsid w:val="001325C4"/>
    <w:rsid w:val="00133010"/>
    <w:rsid w:val="001338EE"/>
    <w:rsid w:val="00133AAE"/>
    <w:rsid w:val="00135323"/>
    <w:rsid w:val="001356C4"/>
    <w:rsid w:val="00135C87"/>
    <w:rsid w:val="00141114"/>
    <w:rsid w:val="00142969"/>
    <w:rsid w:val="00142C9D"/>
    <w:rsid w:val="001446C2"/>
    <w:rsid w:val="001457E7"/>
    <w:rsid w:val="00145D9D"/>
    <w:rsid w:val="00146388"/>
    <w:rsid w:val="001529E5"/>
    <w:rsid w:val="00153C7E"/>
    <w:rsid w:val="00153CE0"/>
    <w:rsid w:val="00156B25"/>
    <w:rsid w:val="00156E1A"/>
    <w:rsid w:val="00157894"/>
    <w:rsid w:val="00157B55"/>
    <w:rsid w:val="001642FA"/>
    <w:rsid w:val="001649EB"/>
    <w:rsid w:val="00164BAF"/>
    <w:rsid w:val="00164FA8"/>
    <w:rsid w:val="00165065"/>
    <w:rsid w:val="00165434"/>
    <w:rsid w:val="0016580B"/>
    <w:rsid w:val="00165F49"/>
    <w:rsid w:val="0016613F"/>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D81"/>
    <w:rsid w:val="001C7FEA"/>
    <w:rsid w:val="001D0499"/>
    <w:rsid w:val="001D0BBE"/>
    <w:rsid w:val="001D0ED4"/>
    <w:rsid w:val="001D1D60"/>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575"/>
    <w:rsid w:val="001F69B4"/>
    <w:rsid w:val="001F77C7"/>
    <w:rsid w:val="00200183"/>
    <w:rsid w:val="00200333"/>
    <w:rsid w:val="0020107D"/>
    <w:rsid w:val="00202AA4"/>
    <w:rsid w:val="002031F7"/>
    <w:rsid w:val="002040E6"/>
    <w:rsid w:val="0020527B"/>
    <w:rsid w:val="00205F2C"/>
    <w:rsid w:val="00207F42"/>
    <w:rsid w:val="00210B15"/>
    <w:rsid w:val="002142EA"/>
    <w:rsid w:val="002204BB"/>
    <w:rsid w:val="00221B79"/>
    <w:rsid w:val="00221C6B"/>
    <w:rsid w:val="0022470E"/>
    <w:rsid w:val="002253A1"/>
    <w:rsid w:val="00225CF8"/>
    <w:rsid w:val="0022794E"/>
    <w:rsid w:val="00233D64"/>
    <w:rsid w:val="00234435"/>
    <w:rsid w:val="0023482A"/>
    <w:rsid w:val="002359CB"/>
    <w:rsid w:val="00243540"/>
    <w:rsid w:val="002443ED"/>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C82"/>
    <w:rsid w:val="002C7EBB"/>
    <w:rsid w:val="002D06C1"/>
    <w:rsid w:val="002D42B5"/>
    <w:rsid w:val="002D4F1A"/>
    <w:rsid w:val="002D6EC6"/>
    <w:rsid w:val="002D7731"/>
    <w:rsid w:val="002D79AC"/>
    <w:rsid w:val="002E039D"/>
    <w:rsid w:val="002E4D5A"/>
    <w:rsid w:val="002E6326"/>
    <w:rsid w:val="002F30E0"/>
    <w:rsid w:val="002F35E4"/>
    <w:rsid w:val="002F3730"/>
    <w:rsid w:val="002F38E1"/>
    <w:rsid w:val="002F57A8"/>
    <w:rsid w:val="002F7AF6"/>
    <w:rsid w:val="00300E63"/>
    <w:rsid w:val="00302F5F"/>
    <w:rsid w:val="0030441D"/>
    <w:rsid w:val="00306063"/>
    <w:rsid w:val="00313B85"/>
    <w:rsid w:val="00316B92"/>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706C"/>
    <w:rsid w:val="00422B08"/>
    <w:rsid w:val="004324E3"/>
    <w:rsid w:val="00432DAA"/>
    <w:rsid w:val="00434305"/>
    <w:rsid w:val="00435DF7"/>
    <w:rsid w:val="0044083F"/>
    <w:rsid w:val="00441AE7"/>
    <w:rsid w:val="00445574"/>
    <w:rsid w:val="004467FB"/>
    <w:rsid w:val="00452D6B"/>
    <w:rsid w:val="00454484"/>
    <w:rsid w:val="0045517B"/>
    <w:rsid w:val="00457C0D"/>
    <w:rsid w:val="00463B77"/>
    <w:rsid w:val="00463C7B"/>
    <w:rsid w:val="004644A6"/>
    <w:rsid w:val="004659BD"/>
    <w:rsid w:val="00466EB1"/>
    <w:rsid w:val="00470775"/>
    <w:rsid w:val="004746B1"/>
    <w:rsid w:val="0047583F"/>
    <w:rsid w:val="00475DE8"/>
    <w:rsid w:val="00481C44"/>
    <w:rsid w:val="00484936"/>
    <w:rsid w:val="00485C89"/>
    <w:rsid w:val="00486ABF"/>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4E8"/>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13D7"/>
    <w:rsid w:val="0050363E"/>
    <w:rsid w:val="005039BC"/>
    <w:rsid w:val="005040FA"/>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27A"/>
    <w:rsid w:val="00551F6F"/>
    <w:rsid w:val="00555044"/>
    <w:rsid w:val="00561475"/>
    <w:rsid w:val="0056487B"/>
    <w:rsid w:val="00564FB9"/>
    <w:rsid w:val="00573D9E"/>
    <w:rsid w:val="005801E3"/>
    <w:rsid w:val="00581802"/>
    <w:rsid w:val="005836A8"/>
    <w:rsid w:val="00584026"/>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47B"/>
    <w:rsid w:val="005D6A95"/>
    <w:rsid w:val="005D6B2C"/>
    <w:rsid w:val="005D6D9C"/>
    <w:rsid w:val="005E12B4"/>
    <w:rsid w:val="005E2335"/>
    <w:rsid w:val="005E34CA"/>
    <w:rsid w:val="005E3C18"/>
    <w:rsid w:val="005E6812"/>
    <w:rsid w:val="005E7881"/>
    <w:rsid w:val="005E78E0"/>
    <w:rsid w:val="005F0D9C"/>
    <w:rsid w:val="005F284E"/>
    <w:rsid w:val="005F326F"/>
    <w:rsid w:val="005F4712"/>
    <w:rsid w:val="006015CE"/>
    <w:rsid w:val="00604784"/>
    <w:rsid w:val="00606419"/>
    <w:rsid w:val="00607D29"/>
    <w:rsid w:val="0061019D"/>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3BE"/>
    <w:rsid w:val="00670F42"/>
    <w:rsid w:val="00672060"/>
    <w:rsid w:val="00672BFD"/>
    <w:rsid w:val="006770F4"/>
    <w:rsid w:val="00677A84"/>
    <w:rsid w:val="0068026D"/>
    <w:rsid w:val="00680A27"/>
    <w:rsid w:val="006816A4"/>
    <w:rsid w:val="006819B8"/>
    <w:rsid w:val="00681F2C"/>
    <w:rsid w:val="006840A6"/>
    <w:rsid w:val="006850CD"/>
    <w:rsid w:val="00685AAB"/>
    <w:rsid w:val="00686A85"/>
    <w:rsid w:val="00695D22"/>
    <w:rsid w:val="006970E1"/>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05D"/>
    <w:rsid w:val="006E23EA"/>
    <w:rsid w:val="006E77F3"/>
    <w:rsid w:val="006F03A8"/>
    <w:rsid w:val="006F232C"/>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5D45"/>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B67"/>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4B69"/>
    <w:rsid w:val="007D6518"/>
    <w:rsid w:val="007D76BD"/>
    <w:rsid w:val="007E0BF1"/>
    <w:rsid w:val="007F0ED8"/>
    <w:rsid w:val="007F0F63"/>
    <w:rsid w:val="007F2B91"/>
    <w:rsid w:val="007F2CB2"/>
    <w:rsid w:val="007F75CE"/>
    <w:rsid w:val="007F77BB"/>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ACE"/>
    <w:rsid w:val="00823303"/>
    <w:rsid w:val="008233B2"/>
    <w:rsid w:val="00823A9F"/>
    <w:rsid w:val="00823C85"/>
    <w:rsid w:val="00825138"/>
    <w:rsid w:val="008261C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555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79E"/>
    <w:rsid w:val="008A1893"/>
    <w:rsid w:val="008A3215"/>
    <w:rsid w:val="008A57E6"/>
    <w:rsid w:val="008A6F81"/>
    <w:rsid w:val="008A769A"/>
    <w:rsid w:val="008B0C9C"/>
    <w:rsid w:val="008B166D"/>
    <w:rsid w:val="008B17F4"/>
    <w:rsid w:val="008B3615"/>
    <w:rsid w:val="008B48CC"/>
    <w:rsid w:val="008B4AC4"/>
    <w:rsid w:val="008B50C8"/>
    <w:rsid w:val="008B5281"/>
    <w:rsid w:val="008B7E05"/>
    <w:rsid w:val="008C0311"/>
    <w:rsid w:val="008C1797"/>
    <w:rsid w:val="008C219C"/>
    <w:rsid w:val="008C44F5"/>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2FB"/>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1B6"/>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4640"/>
    <w:rsid w:val="00A952D7"/>
    <w:rsid w:val="00A963F7"/>
    <w:rsid w:val="00A96AD8"/>
    <w:rsid w:val="00A96B1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93F"/>
    <w:rsid w:val="00AE5EB4"/>
    <w:rsid w:val="00AF0C18"/>
    <w:rsid w:val="00AF47C5"/>
    <w:rsid w:val="00AF5398"/>
    <w:rsid w:val="00B045C8"/>
    <w:rsid w:val="00B049AF"/>
    <w:rsid w:val="00B07242"/>
    <w:rsid w:val="00B10534"/>
    <w:rsid w:val="00B113DB"/>
    <w:rsid w:val="00B11D8A"/>
    <w:rsid w:val="00B12981"/>
    <w:rsid w:val="00B147DD"/>
    <w:rsid w:val="00B156FD"/>
    <w:rsid w:val="00B21F61"/>
    <w:rsid w:val="00B261F1"/>
    <w:rsid w:val="00B265BC"/>
    <w:rsid w:val="00B30064"/>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28A2"/>
    <w:rsid w:val="00B831CE"/>
    <w:rsid w:val="00B86677"/>
    <w:rsid w:val="00B87131"/>
    <w:rsid w:val="00B939B1"/>
    <w:rsid w:val="00B96D40"/>
    <w:rsid w:val="00B97386"/>
    <w:rsid w:val="00BA263B"/>
    <w:rsid w:val="00BA407C"/>
    <w:rsid w:val="00BA42B2"/>
    <w:rsid w:val="00BA58D4"/>
    <w:rsid w:val="00BA5B9E"/>
    <w:rsid w:val="00BA7C9A"/>
    <w:rsid w:val="00BB203B"/>
    <w:rsid w:val="00BB5F8F"/>
    <w:rsid w:val="00BB657A"/>
    <w:rsid w:val="00BC1A4E"/>
    <w:rsid w:val="00BC4790"/>
    <w:rsid w:val="00BC5D50"/>
    <w:rsid w:val="00BC5DC7"/>
    <w:rsid w:val="00BC6B8B"/>
    <w:rsid w:val="00BC73D8"/>
    <w:rsid w:val="00BD3D0C"/>
    <w:rsid w:val="00BD52D7"/>
    <w:rsid w:val="00BD5AD2"/>
    <w:rsid w:val="00BD5DA2"/>
    <w:rsid w:val="00BE22F3"/>
    <w:rsid w:val="00BE5B52"/>
    <w:rsid w:val="00BE7B8D"/>
    <w:rsid w:val="00BF0993"/>
    <w:rsid w:val="00BF10A9"/>
    <w:rsid w:val="00BF1703"/>
    <w:rsid w:val="00BF231C"/>
    <w:rsid w:val="00BF51E5"/>
    <w:rsid w:val="00BF74A6"/>
    <w:rsid w:val="00C013AD"/>
    <w:rsid w:val="00C04904"/>
    <w:rsid w:val="00C056B3"/>
    <w:rsid w:val="00C103E5"/>
    <w:rsid w:val="00C12F59"/>
    <w:rsid w:val="00C13319"/>
    <w:rsid w:val="00C13EE9"/>
    <w:rsid w:val="00C206D8"/>
    <w:rsid w:val="00C21540"/>
    <w:rsid w:val="00C21906"/>
    <w:rsid w:val="00C21BFA"/>
    <w:rsid w:val="00C22148"/>
    <w:rsid w:val="00C24C8D"/>
    <w:rsid w:val="00C25FE2"/>
    <w:rsid w:val="00C26955"/>
    <w:rsid w:val="00C26B53"/>
    <w:rsid w:val="00C279B2"/>
    <w:rsid w:val="00C33E50"/>
    <w:rsid w:val="00C34C20"/>
    <w:rsid w:val="00C35A3E"/>
    <w:rsid w:val="00C42130"/>
    <w:rsid w:val="00C423A4"/>
    <w:rsid w:val="00C44BF5"/>
    <w:rsid w:val="00C521D6"/>
    <w:rsid w:val="00C55232"/>
    <w:rsid w:val="00C553A4"/>
    <w:rsid w:val="00C55A06"/>
    <w:rsid w:val="00C55D03"/>
    <w:rsid w:val="00C57794"/>
    <w:rsid w:val="00C601BC"/>
    <w:rsid w:val="00C6329F"/>
    <w:rsid w:val="00C63340"/>
    <w:rsid w:val="00C643F9"/>
    <w:rsid w:val="00C64E95"/>
    <w:rsid w:val="00C71372"/>
    <w:rsid w:val="00C72410"/>
    <w:rsid w:val="00C7287F"/>
    <w:rsid w:val="00C807EF"/>
    <w:rsid w:val="00C80982"/>
    <w:rsid w:val="00C80CB8"/>
    <w:rsid w:val="00C819F8"/>
    <w:rsid w:val="00C8248C"/>
    <w:rsid w:val="00C84E33"/>
    <w:rsid w:val="00C86D6F"/>
    <w:rsid w:val="00C905FC"/>
    <w:rsid w:val="00C92D03"/>
    <w:rsid w:val="00C9319C"/>
    <w:rsid w:val="00C9370D"/>
    <w:rsid w:val="00C9435D"/>
    <w:rsid w:val="00C94DF2"/>
    <w:rsid w:val="00C96741"/>
    <w:rsid w:val="00CA2D1B"/>
    <w:rsid w:val="00CA375D"/>
    <w:rsid w:val="00CA662A"/>
    <w:rsid w:val="00CA7AFD"/>
    <w:rsid w:val="00CA7C3C"/>
    <w:rsid w:val="00CB0189"/>
    <w:rsid w:val="00CB0A86"/>
    <w:rsid w:val="00CB0BA2"/>
    <w:rsid w:val="00CB1A42"/>
    <w:rsid w:val="00CB1B0C"/>
    <w:rsid w:val="00CB2C0B"/>
    <w:rsid w:val="00CB517D"/>
    <w:rsid w:val="00CC038D"/>
    <w:rsid w:val="00CC08DB"/>
    <w:rsid w:val="00CC102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E21"/>
    <w:rsid w:val="00D32719"/>
    <w:rsid w:val="00D33333"/>
    <w:rsid w:val="00D33457"/>
    <w:rsid w:val="00D352A2"/>
    <w:rsid w:val="00D3660F"/>
    <w:rsid w:val="00D4162B"/>
    <w:rsid w:val="00D427E2"/>
    <w:rsid w:val="00D4514F"/>
    <w:rsid w:val="00D451E2"/>
    <w:rsid w:val="00D45E89"/>
    <w:rsid w:val="00D45E8D"/>
    <w:rsid w:val="00D466AE"/>
    <w:rsid w:val="00D4734F"/>
    <w:rsid w:val="00D51BF3"/>
    <w:rsid w:val="00D66846"/>
    <w:rsid w:val="00D675FB"/>
    <w:rsid w:val="00D71F25"/>
    <w:rsid w:val="00D72A9C"/>
    <w:rsid w:val="00D74900"/>
    <w:rsid w:val="00D77031"/>
    <w:rsid w:val="00D84941"/>
    <w:rsid w:val="00D84FA1"/>
    <w:rsid w:val="00D851F0"/>
    <w:rsid w:val="00D85A7A"/>
    <w:rsid w:val="00D86DB7"/>
    <w:rsid w:val="00D904D2"/>
    <w:rsid w:val="00D926D0"/>
    <w:rsid w:val="00D93030"/>
    <w:rsid w:val="00D950E1"/>
    <w:rsid w:val="00D952A6"/>
    <w:rsid w:val="00D97F99"/>
    <w:rsid w:val="00DA1E08"/>
    <w:rsid w:val="00DA24F8"/>
    <w:rsid w:val="00DA28D5"/>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C7B"/>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146"/>
    <w:rsid w:val="00E44A83"/>
    <w:rsid w:val="00E502C1"/>
    <w:rsid w:val="00E502DD"/>
    <w:rsid w:val="00E50D3A"/>
    <w:rsid w:val="00E51387"/>
    <w:rsid w:val="00E51E68"/>
    <w:rsid w:val="00E52D01"/>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0CD0"/>
    <w:rsid w:val="00EF3235"/>
    <w:rsid w:val="00EF7E72"/>
    <w:rsid w:val="00F06D37"/>
    <w:rsid w:val="00F07B9D"/>
    <w:rsid w:val="00F11586"/>
    <w:rsid w:val="00F1183B"/>
    <w:rsid w:val="00F11C9F"/>
    <w:rsid w:val="00F12263"/>
    <w:rsid w:val="00F1409D"/>
    <w:rsid w:val="00F14214"/>
    <w:rsid w:val="00F157A9"/>
    <w:rsid w:val="00F20697"/>
    <w:rsid w:val="00F25BB6"/>
    <w:rsid w:val="00F26B7E"/>
    <w:rsid w:val="00F277A3"/>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A6F08"/>
    <w:rsid w:val="01592D4F"/>
    <w:rsid w:val="01716E93"/>
    <w:rsid w:val="01D34D8E"/>
    <w:rsid w:val="023032F3"/>
    <w:rsid w:val="029A2D1E"/>
    <w:rsid w:val="02B50176"/>
    <w:rsid w:val="03BB033C"/>
    <w:rsid w:val="03D30559"/>
    <w:rsid w:val="045A2514"/>
    <w:rsid w:val="069E5D88"/>
    <w:rsid w:val="06A579B3"/>
    <w:rsid w:val="078B504A"/>
    <w:rsid w:val="0845671E"/>
    <w:rsid w:val="08AD1EE5"/>
    <w:rsid w:val="09661806"/>
    <w:rsid w:val="097F06C6"/>
    <w:rsid w:val="0A0E3624"/>
    <w:rsid w:val="0A21371E"/>
    <w:rsid w:val="0BE214BB"/>
    <w:rsid w:val="0BEC7E85"/>
    <w:rsid w:val="0C0F3282"/>
    <w:rsid w:val="0D863AF0"/>
    <w:rsid w:val="0D9A508F"/>
    <w:rsid w:val="0DBD4307"/>
    <w:rsid w:val="0E717D28"/>
    <w:rsid w:val="0F0F4C4E"/>
    <w:rsid w:val="0F11413C"/>
    <w:rsid w:val="0F6E285A"/>
    <w:rsid w:val="0F9172A6"/>
    <w:rsid w:val="103D431F"/>
    <w:rsid w:val="107D5A3C"/>
    <w:rsid w:val="10B9021D"/>
    <w:rsid w:val="10CF559B"/>
    <w:rsid w:val="11265825"/>
    <w:rsid w:val="11A1572B"/>
    <w:rsid w:val="11AA0D7F"/>
    <w:rsid w:val="12CF1836"/>
    <w:rsid w:val="13742F37"/>
    <w:rsid w:val="14BD38AF"/>
    <w:rsid w:val="15FC31CF"/>
    <w:rsid w:val="16FF3F79"/>
    <w:rsid w:val="176D4C00"/>
    <w:rsid w:val="1784367F"/>
    <w:rsid w:val="18CF3778"/>
    <w:rsid w:val="19133439"/>
    <w:rsid w:val="19867980"/>
    <w:rsid w:val="198B634C"/>
    <w:rsid w:val="199916B3"/>
    <w:rsid w:val="1AEF5E27"/>
    <w:rsid w:val="1B422383"/>
    <w:rsid w:val="1C395919"/>
    <w:rsid w:val="1D341B42"/>
    <w:rsid w:val="1DEF0F2B"/>
    <w:rsid w:val="1E5032F2"/>
    <w:rsid w:val="1F290051"/>
    <w:rsid w:val="1FE85AF8"/>
    <w:rsid w:val="20983300"/>
    <w:rsid w:val="2148214E"/>
    <w:rsid w:val="21BB6F8A"/>
    <w:rsid w:val="227764EE"/>
    <w:rsid w:val="23EA5D9F"/>
    <w:rsid w:val="26407E35"/>
    <w:rsid w:val="27226BBA"/>
    <w:rsid w:val="28AE738C"/>
    <w:rsid w:val="2A4F466E"/>
    <w:rsid w:val="2A706AFC"/>
    <w:rsid w:val="2B0E6346"/>
    <w:rsid w:val="2B43731E"/>
    <w:rsid w:val="2B932401"/>
    <w:rsid w:val="2D81710D"/>
    <w:rsid w:val="2D957B39"/>
    <w:rsid w:val="2DB267CC"/>
    <w:rsid w:val="2DBD2E04"/>
    <w:rsid w:val="2E5B6B89"/>
    <w:rsid w:val="2E5D2AB3"/>
    <w:rsid w:val="2ECF1EA4"/>
    <w:rsid w:val="2F3F4273"/>
    <w:rsid w:val="2F4B216C"/>
    <w:rsid w:val="2F8F3D00"/>
    <w:rsid w:val="2FEE6C8A"/>
    <w:rsid w:val="30DB3763"/>
    <w:rsid w:val="315B7C1A"/>
    <w:rsid w:val="31B77BFA"/>
    <w:rsid w:val="31C207C7"/>
    <w:rsid w:val="32196E6F"/>
    <w:rsid w:val="334B21B4"/>
    <w:rsid w:val="34AD6EE8"/>
    <w:rsid w:val="34DF69F1"/>
    <w:rsid w:val="35AA3C75"/>
    <w:rsid w:val="360B5178"/>
    <w:rsid w:val="363D14B2"/>
    <w:rsid w:val="367B2BF8"/>
    <w:rsid w:val="36847A30"/>
    <w:rsid w:val="38F877F4"/>
    <w:rsid w:val="397251A7"/>
    <w:rsid w:val="39CD0A68"/>
    <w:rsid w:val="39E83028"/>
    <w:rsid w:val="3AC272C9"/>
    <w:rsid w:val="3CE9593B"/>
    <w:rsid w:val="3D7376A6"/>
    <w:rsid w:val="3E4D7C5B"/>
    <w:rsid w:val="3ED06B48"/>
    <w:rsid w:val="3F7D4DDA"/>
    <w:rsid w:val="40740353"/>
    <w:rsid w:val="418C3D0F"/>
    <w:rsid w:val="41905F18"/>
    <w:rsid w:val="41A94D37"/>
    <w:rsid w:val="42787B0D"/>
    <w:rsid w:val="44624E01"/>
    <w:rsid w:val="45356909"/>
    <w:rsid w:val="453C6188"/>
    <w:rsid w:val="46C16007"/>
    <w:rsid w:val="47741BD9"/>
    <w:rsid w:val="47D00B5D"/>
    <w:rsid w:val="485019BB"/>
    <w:rsid w:val="494713E0"/>
    <w:rsid w:val="49B47DE7"/>
    <w:rsid w:val="49F00626"/>
    <w:rsid w:val="49F57BFB"/>
    <w:rsid w:val="4B8C28BB"/>
    <w:rsid w:val="4C0D2BC2"/>
    <w:rsid w:val="4CC200CB"/>
    <w:rsid w:val="4D384DD6"/>
    <w:rsid w:val="4DC24EBA"/>
    <w:rsid w:val="4E592BB0"/>
    <w:rsid w:val="4E8B0744"/>
    <w:rsid w:val="4F165022"/>
    <w:rsid w:val="50440195"/>
    <w:rsid w:val="506A028D"/>
    <w:rsid w:val="50FC470E"/>
    <w:rsid w:val="51C60E50"/>
    <w:rsid w:val="52136B13"/>
    <w:rsid w:val="52575B0C"/>
    <w:rsid w:val="52E87E6E"/>
    <w:rsid w:val="5336198D"/>
    <w:rsid w:val="55751BFB"/>
    <w:rsid w:val="56754265"/>
    <w:rsid w:val="57145327"/>
    <w:rsid w:val="59764202"/>
    <w:rsid w:val="59C030D1"/>
    <w:rsid w:val="59FE32C5"/>
    <w:rsid w:val="5BDD13DC"/>
    <w:rsid w:val="5BF77E08"/>
    <w:rsid w:val="5BFC3C98"/>
    <w:rsid w:val="5CD820A3"/>
    <w:rsid w:val="5D885209"/>
    <w:rsid w:val="5E044BC9"/>
    <w:rsid w:val="5E2006D6"/>
    <w:rsid w:val="5EB25431"/>
    <w:rsid w:val="5ED8622F"/>
    <w:rsid w:val="5FA07CAC"/>
    <w:rsid w:val="5FB9470F"/>
    <w:rsid w:val="60E54C21"/>
    <w:rsid w:val="610238B9"/>
    <w:rsid w:val="61400481"/>
    <w:rsid w:val="61634808"/>
    <w:rsid w:val="6315512C"/>
    <w:rsid w:val="631E3C5D"/>
    <w:rsid w:val="65602A5B"/>
    <w:rsid w:val="66EC2332"/>
    <w:rsid w:val="679B1294"/>
    <w:rsid w:val="69E73A43"/>
    <w:rsid w:val="6A46763C"/>
    <w:rsid w:val="6ADE1E9C"/>
    <w:rsid w:val="6AFA6FCF"/>
    <w:rsid w:val="6BE92F79"/>
    <w:rsid w:val="6D935CD2"/>
    <w:rsid w:val="6EBC1B4D"/>
    <w:rsid w:val="6EC6021F"/>
    <w:rsid w:val="700E4206"/>
    <w:rsid w:val="704F7BE8"/>
    <w:rsid w:val="70E34E3F"/>
    <w:rsid w:val="70F95118"/>
    <w:rsid w:val="7120740A"/>
    <w:rsid w:val="738D38A8"/>
    <w:rsid w:val="73B879F7"/>
    <w:rsid w:val="742D7ED8"/>
    <w:rsid w:val="74620A39"/>
    <w:rsid w:val="747B5E55"/>
    <w:rsid w:val="74D919DE"/>
    <w:rsid w:val="74F227F0"/>
    <w:rsid w:val="750401BB"/>
    <w:rsid w:val="76224B15"/>
    <w:rsid w:val="76CB1E7B"/>
    <w:rsid w:val="77C51AD8"/>
    <w:rsid w:val="785B3B18"/>
    <w:rsid w:val="787A08C6"/>
    <w:rsid w:val="7C5E6B92"/>
    <w:rsid w:val="7CB56BA1"/>
    <w:rsid w:val="7D0E42FA"/>
    <w:rsid w:val="7D230294"/>
    <w:rsid w:val="7D557B85"/>
    <w:rsid w:val="7DA0148F"/>
    <w:rsid w:val="7E432D78"/>
    <w:rsid w:val="7E490D14"/>
    <w:rsid w:val="7EEC4B4F"/>
    <w:rsid w:val="7F30048B"/>
    <w:rsid w:val="7FBD5515"/>
    <w:rsid w:val="7FF7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customStyle="1" w:styleId="46">
    <w:name w:val="引用1"/>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after="160"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spacing w:after="160" w:line="278" w:lineRule="auto"/>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spacing w:after="160" w:line="278" w:lineRule="auto"/>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line="278" w:lineRule="auto"/>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spacing w:after="160" w:line="278" w:lineRule="auto"/>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line="278" w:lineRule="auto"/>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line="278" w:lineRule="auto"/>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line="278" w:lineRule="auto"/>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line="278" w:lineRule="auto"/>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line="278" w:lineRule="auto"/>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line="278" w:lineRule="auto"/>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line="278" w:lineRule="auto"/>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line="278" w:lineRule="auto"/>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160" w:afterLines="5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line="278" w:lineRule="auto"/>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spacing w:after="160" w:line="278" w:lineRule="auto"/>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spacing w:after="160" w:line="278" w:lineRule="auto"/>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line="278" w:lineRule="auto"/>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line="278" w:lineRule="auto"/>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line="278" w:lineRule="auto"/>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spacing w:after="160" w:line="278" w:lineRule="auto"/>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spacing w:after="160" w:line="278" w:lineRule="auto"/>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spacing w:after="160" w:line="278" w:lineRule="auto"/>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spacing w:after="160" w:line="278" w:lineRule="auto"/>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spacing w:after="160" w:line="278" w:lineRule="auto"/>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spacing w:after="160" w:line="278" w:lineRule="auto"/>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after="16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after="16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after="160"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after="16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line="278" w:lineRule="auto"/>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spacing w:after="160" w:line="278" w:lineRule="auto"/>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spacing w:after="160" w:line="278" w:lineRule="auto"/>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spacing w:after="160" w:line="278" w:lineRule="auto"/>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after="160"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spacing w:after="160" w:line="278" w:lineRule="auto"/>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spacing w:after="160" w:line="278" w:lineRule="auto"/>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after="160"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pPr>
      <w:spacing w:after="160" w:line="278" w:lineRule="auto"/>
    </w:pPr>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spacing w:after="160" w:line="278" w:lineRule="auto"/>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spacing w:after="160" w:line="278" w:lineRule="auto"/>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after="160"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spacing w:after="160" w:line="278" w:lineRule="auto"/>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占位符文本1"/>
    <w:basedOn w:val="26"/>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after="160"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paragraph" w:customStyle="1" w:styleId="230">
    <w:name w:val="正文1"/>
    <w:qFormat/>
    <w:uiPriority w:val="0"/>
    <w:pPr>
      <w:spacing w:after="160" w:line="278" w:lineRule="auto"/>
      <w:jc w:val="both"/>
    </w:pPr>
    <w:rPr>
      <w:rFonts w:ascii="Calibri" w:hAnsi="Calibri" w:eastAsia="宋体" w:cs="Calibri"/>
      <w:kern w:val="2"/>
      <w:sz w:val="21"/>
      <w:szCs w:val="21"/>
      <w:lang w:val="en-US" w:eastAsia="zh-CN" w:bidi="ar-SA"/>
    </w:rPr>
  </w:style>
  <w:style w:type="paragraph" w:customStyle="1" w:styleId="231">
    <w:name w:val="段"/>
    <w:basedOn w:val="1"/>
    <w:qFormat/>
    <w:uiPriority w:val="0"/>
    <w:pPr>
      <w:widowControl/>
      <w:autoSpaceDE w:val="0"/>
      <w:autoSpaceDN w:val="0"/>
      <w:adjustRightInd/>
      <w:spacing w:line="240" w:lineRule="auto"/>
      <w:ind w:firstLine="200" w:firstLineChars="200"/>
    </w:pPr>
    <w:rPr>
      <w:rFonts w:ascii="宋体"/>
      <w:kern w:val="0"/>
    </w:rPr>
  </w:style>
  <w:style w:type="paragraph" w:customStyle="1" w:styleId="232">
    <w:name w:val="正文2"/>
    <w:basedOn w:val="1"/>
    <w:qFormat/>
    <w:uiPriority w:val="0"/>
    <w:pPr>
      <w:widowControl/>
      <w:adjustRightInd/>
      <w:spacing w:line="240" w:lineRule="auto"/>
    </w:pPr>
    <w:rPr>
      <w:rFonts w:cs="Calibri"/>
    </w:rPr>
  </w:style>
  <w:style w:type="character" w:customStyle="1" w:styleId="233">
    <w:name w:val="未处理的提及1"/>
    <w:basedOn w:val="26"/>
    <w:unhideWhenUsed/>
    <w:qFormat/>
    <w:uiPriority w:val="99"/>
    <w:rPr>
      <w:color w:val="605E5C"/>
      <w:shd w:val="clear" w:color="auto" w:fill="E1DFDD"/>
    </w:rPr>
  </w:style>
  <w:style w:type="paragraph" w:customStyle="1" w:styleId="234">
    <w:name w:val="修订1"/>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DED65B3231D496D92D9695684EECD69"/>
        <w:style w:val=""/>
        <w:category>
          <w:name w:val="常规"/>
          <w:gallery w:val="placeholder"/>
        </w:category>
        <w:types>
          <w:type w:val="bbPlcHdr"/>
        </w:types>
        <w:behaviors>
          <w:behavior w:val="content"/>
        </w:behaviors>
        <w:description w:val=""/>
        <w:guid w:val="{215113F4-F0BC-432D-BCBF-3A0A0DDE9F91}"/>
      </w:docPartPr>
      <w:docPartBody>
        <w:p>
          <w:pPr>
            <w:pStyle w:val="5"/>
          </w:pPr>
          <w:r>
            <w:rPr>
              <w:rStyle w:val="4"/>
              <w:rFonts w:hint="eastAsia"/>
            </w:rPr>
            <w:t>单击或点击此处输入文字。</w:t>
          </w:r>
        </w:p>
      </w:docPartBody>
    </w:docPart>
    <w:docPart>
      <w:docPartPr>
        <w:name w:val="504C13389A3B494FAC529B6705A8AAE7"/>
        <w:style w:val=""/>
        <w:category>
          <w:name w:val="常规"/>
          <w:gallery w:val="placeholder"/>
        </w:category>
        <w:types>
          <w:type w:val="bbPlcHdr"/>
        </w:types>
        <w:behaviors>
          <w:behavior w:val="content"/>
        </w:behaviors>
        <w:description w:val=""/>
        <w:guid w:val="{32C60B4A-D235-4820-AB1A-355D818F6AA0}"/>
      </w:docPartPr>
      <w:docPartBody>
        <w:p>
          <w:pPr>
            <w:pStyle w:val="6"/>
          </w:pPr>
          <w:r>
            <w:rPr>
              <w:rStyle w:val="4"/>
              <w:rFonts w:hint="eastAsia"/>
            </w:rPr>
            <w:t>选择一项。</w:t>
          </w:r>
        </w:p>
      </w:docPartBody>
    </w:docPart>
    <w:docPart>
      <w:docPartPr>
        <w:name w:val="032969EAFF024A45BE91B691260FA244"/>
        <w:style w:val=""/>
        <w:category>
          <w:name w:val="常规"/>
          <w:gallery w:val="placeholder"/>
        </w:category>
        <w:types>
          <w:type w:val="bbPlcHdr"/>
        </w:types>
        <w:behaviors>
          <w:behavior w:val="content"/>
        </w:behaviors>
        <w:description w:val=""/>
        <w:guid w:val="{BCB6505C-86D0-4901-962E-45E8489841C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F2"/>
    <w:rsid w:val="0008628C"/>
    <w:rsid w:val="000D79F2"/>
    <w:rsid w:val="001944F5"/>
    <w:rsid w:val="002443ED"/>
    <w:rsid w:val="00363EAC"/>
    <w:rsid w:val="00451C6A"/>
    <w:rsid w:val="008261C8"/>
    <w:rsid w:val="00A6378B"/>
    <w:rsid w:val="00CE473D"/>
    <w:rsid w:val="00E5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uiPriority="99" w:semiHidden="0" w:name="Normal Table"/>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8DED65B3231D496D92D9695684EECD69"/>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04C13389A3B494FAC529B6705A8AAE7"/>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032969EAFF024A45BE91B691260FA244"/>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4133C-31C3-4011-9F6D-EF3BA6C9DEC1}">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21</Pages>
  <Words>11880</Words>
  <Characters>13763</Characters>
  <Lines>119</Lines>
  <Paragraphs>33</Paragraphs>
  <TotalTime>149</TotalTime>
  <ScaleCrop>false</ScaleCrop>
  <LinksUpToDate>false</LinksUpToDate>
  <CharactersWithSpaces>14288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2024-10-21T16:29:00Z</dcterms:created>
  <dc:creator>HULILI</dc:creator>
  <dc:description>&lt;config cover="true" show_menu="true" version="1.0.0" doctype="SDKXY"&gt;_x000d_
&lt;/config&gt;</dc:description>
  <cp:lastModifiedBy>扈丽丽</cp:lastModifiedBy>
  <cp:lastPrinted>2025-04-25T02:48:00Z</cp:lastPrinted>
  <dcterms:modified xsi:type="dcterms:W3CDTF">2025-04-25T06:43:09Z</dcterms:modified>
  <dc:title>地方标准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885F504FE7E341BD976E4AA809B01355_12</vt:lpwstr>
  </property>
  <property fmtid="{D5CDD505-2E9C-101B-9397-08002B2CF9AE}" pid="16" name="KSOTemplateDocerSaveRecord">
    <vt:lpwstr>eyJoZGlkIjoiOThhMDhjMzM0ODJkMGM5YTY3NTgyMWRjODVjN2ZlZmQiLCJ1c2VySWQiOiIyNzExNjUzMTgifQ==</vt:lpwstr>
  </property>
</Properties>
</file>