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0" w:firstLineChars="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numPr>
          <w:ilvl w:val="0"/>
          <w:numId w:val="0"/>
        </w:numPr>
        <w:spacing w:beforeLines="0" w:afterLines="0" w:line="580" w:lineRule="exact"/>
        <w:ind w:firstLine="0" w:firstLineChars="0"/>
        <w:jc w:val="both"/>
        <w:rPr>
          <w:rFonts w:hint="eastAsia" w:ascii="黑体" w:hAnsi="黑体" w:eastAsia="黑体" w:cs="黑体"/>
          <w:b w:val="0"/>
          <w:bCs w:val="0"/>
          <w:color w:val="auto"/>
          <w:sz w:val="21"/>
          <w:szCs w:val="32"/>
          <w:highlight w:val="none"/>
          <w:lang w:val="en-US" w:eastAsia="zh-CN"/>
        </w:rPr>
      </w:pPr>
    </w:p>
    <w:p>
      <w:pPr>
        <w:spacing w:beforeLines="0" w:afterLines="0" w:line="580" w:lineRule="exact"/>
        <w:ind w:firstLineChars="0"/>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广东省</w:t>
      </w:r>
      <w:r>
        <w:rPr>
          <w:rFonts w:hint="eastAsia" w:ascii="方正小标宋简体" w:hAnsi="方正小标宋简体" w:eastAsia="方正小标宋简体" w:cs="方正小标宋简体"/>
          <w:b w:val="0"/>
          <w:bCs w:val="0"/>
          <w:color w:val="auto"/>
          <w:sz w:val="44"/>
          <w:szCs w:val="44"/>
          <w:highlight w:val="none"/>
        </w:rPr>
        <w:t>古树名木</w:t>
      </w:r>
      <w:r>
        <w:rPr>
          <w:rFonts w:hint="eastAsia" w:ascii="方正小标宋简体" w:hAnsi="方正小标宋简体" w:eastAsia="方正小标宋简体" w:cs="方正小标宋简体"/>
          <w:b w:val="0"/>
          <w:bCs w:val="0"/>
          <w:color w:val="auto"/>
          <w:sz w:val="44"/>
          <w:szCs w:val="44"/>
          <w:highlight w:val="none"/>
          <w:lang w:eastAsia="zh-CN"/>
        </w:rPr>
        <w:t>认定和</w:t>
      </w:r>
      <w:r>
        <w:rPr>
          <w:rFonts w:hint="eastAsia" w:ascii="方正小标宋简体" w:hAnsi="方正小标宋简体" w:eastAsia="方正小标宋简体" w:cs="方正小标宋简体"/>
          <w:b w:val="0"/>
          <w:bCs w:val="0"/>
          <w:color w:val="auto"/>
          <w:sz w:val="44"/>
          <w:szCs w:val="44"/>
          <w:highlight w:val="none"/>
        </w:rPr>
        <w:t>保护</w:t>
      </w:r>
      <w:r>
        <w:rPr>
          <w:rFonts w:hint="eastAsia" w:ascii="方正小标宋简体" w:hAnsi="方正小标宋简体" w:eastAsia="方正小标宋简体" w:cs="方正小标宋简体"/>
          <w:b w:val="0"/>
          <w:bCs w:val="0"/>
          <w:color w:val="auto"/>
          <w:sz w:val="44"/>
          <w:szCs w:val="44"/>
          <w:highlight w:val="none"/>
          <w:lang w:val="en-US" w:eastAsia="zh-CN"/>
        </w:rPr>
        <w:t>管理办法</w:t>
      </w:r>
    </w:p>
    <w:p>
      <w:pPr>
        <w:spacing w:beforeLines="0" w:afterLines="0" w:line="580" w:lineRule="exact"/>
        <w:ind w:firstLineChars="0"/>
        <w:jc w:val="center"/>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征求意见稿</w:t>
      </w:r>
      <w:r>
        <w:rPr>
          <w:rFonts w:hint="eastAsia" w:ascii="楷体" w:hAnsi="楷体" w:eastAsia="楷体" w:cs="楷体"/>
          <w:color w:val="auto"/>
          <w:sz w:val="32"/>
          <w:szCs w:val="32"/>
          <w:highlight w:val="none"/>
        </w:rPr>
        <w:t>）</w:t>
      </w:r>
      <w:bookmarkStart w:id="41" w:name="_GoBack"/>
      <w:bookmarkEnd w:id="41"/>
    </w:p>
    <w:p>
      <w:pPr>
        <w:spacing w:beforeLines="0" w:afterLines="0" w:line="580" w:lineRule="exact"/>
        <w:ind w:firstLineChars="0"/>
        <w:jc w:val="both"/>
        <w:rPr>
          <w:rFonts w:hint="eastAsia" w:ascii="楷体" w:hAnsi="楷体" w:eastAsia="楷体" w:cs="楷体"/>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第一条</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目的和依据</w:t>
      </w:r>
      <w:r>
        <w:rPr>
          <w:rFonts w:hint="eastAsia" w:ascii="黑体" w:hAnsi="黑体" w:eastAsia="黑体" w:cs="黑体"/>
          <w:b w:val="0"/>
          <w:bCs w:val="0"/>
          <w:color w:val="auto"/>
          <w:sz w:val="32"/>
          <w:szCs w:val="32"/>
          <w:highlight w:val="none"/>
          <w:lang w:eastAsia="zh-CN"/>
        </w:rPr>
        <w:t>】</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val="en-US" w:eastAsia="zh-CN"/>
        </w:rPr>
        <w:t>了加强对古树名木的保护，深入推进生态文明建设和</w:t>
      </w:r>
      <w:bookmarkStart w:id="0" w:name="OLE_LINK13"/>
      <w:r>
        <w:rPr>
          <w:rFonts w:hint="eastAsia" w:ascii="仿宋" w:hAnsi="仿宋" w:eastAsia="仿宋" w:cs="仿宋"/>
          <w:color w:val="auto"/>
          <w:sz w:val="32"/>
          <w:szCs w:val="32"/>
          <w:highlight w:val="none"/>
          <w:lang w:eastAsia="zh-CN"/>
        </w:rPr>
        <w:t>绿美广东生态建设</w:t>
      </w:r>
      <w:bookmarkEnd w:id="0"/>
      <w:r>
        <w:rPr>
          <w:rFonts w:hint="eastAsia" w:ascii="仿宋" w:hAnsi="仿宋" w:eastAsia="仿宋" w:cs="仿宋"/>
          <w:color w:val="auto"/>
          <w:sz w:val="32"/>
          <w:szCs w:val="32"/>
          <w:highlight w:val="none"/>
          <w:lang w:val="en-US" w:eastAsia="zh-CN"/>
        </w:rPr>
        <w:t>，传承中华优秀传统文化，根据《中华人民共和国森林法》《古树名木保护条例》《广东省森林保护管理条例》《广东省城市绿化条例》等法律、法规，结合本省实际，制定本办法。</w:t>
      </w:r>
    </w:p>
    <w:p>
      <w:pPr>
        <w:widowControl/>
        <w:numPr>
          <w:ilvl w:val="0"/>
          <w:numId w:val="0"/>
        </w:numPr>
        <w:spacing w:line="360" w:lineRule="auto"/>
        <w:ind w:left="0" w:leftChars="0"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第二条 【适用范围】</w:t>
      </w:r>
      <w:bookmarkStart w:id="1" w:name="OLE_LINK14"/>
      <w:r>
        <w:rPr>
          <w:rFonts w:hint="eastAsia" w:ascii="仿宋" w:hAnsi="仿宋" w:eastAsia="仿宋" w:cs="仿宋"/>
          <w:color w:val="auto"/>
          <w:kern w:val="0"/>
          <w:sz w:val="32"/>
          <w:szCs w:val="32"/>
          <w:highlight w:val="none"/>
          <w:lang w:val="en-US" w:eastAsia="zh-CN" w:bidi="ar-SA"/>
        </w:rPr>
        <w:t>在本省行政区域内从事古树名木的认定和保护管理活动，适用本办法。</w:t>
      </w:r>
      <w:bookmarkEnd w:id="1"/>
    </w:p>
    <w:p>
      <w:pPr>
        <w:numPr>
          <w:ilvl w:val="0"/>
          <w:numId w:val="0"/>
        </w:numPr>
        <w:spacing w:beforeLines="0" w:afterLines="0"/>
        <w:ind w:leftChars="0" w:firstLine="640" w:firstLineChars="200"/>
        <w:jc w:val="both"/>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 xml:space="preserve">第三条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基本原则</w:t>
      </w:r>
      <w:r>
        <w:rPr>
          <w:rFonts w:hint="eastAsia" w:ascii="黑体" w:hAnsi="黑体" w:eastAsia="黑体" w:cs="黑体"/>
          <w:b w:val="0"/>
          <w:bCs w:val="0"/>
          <w:color w:val="auto"/>
          <w:sz w:val="32"/>
          <w:szCs w:val="32"/>
          <w:highlight w:val="none"/>
          <w:lang w:eastAsia="zh-CN"/>
        </w:rPr>
        <w:t>】</w:t>
      </w:r>
      <w:r>
        <w:rPr>
          <w:rFonts w:hint="eastAsia" w:ascii="仿宋" w:hAnsi="仿宋" w:eastAsia="仿宋" w:cs="仿宋"/>
          <w:color w:val="auto"/>
          <w:sz w:val="32"/>
          <w:szCs w:val="32"/>
          <w:highlight w:val="none"/>
        </w:rPr>
        <w:t>古树名木</w:t>
      </w:r>
      <w:r>
        <w:rPr>
          <w:rFonts w:hint="eastAsia" w:ascii="仿宋" w:hAnsi="仿宋" w:eastAsia="仿宋" w:cs="仿宋"/>
          <w:color w:val="auto"/>
          <w:sz w:val="32"/>
          <w:szCs w:val="32"/>
          <w:highlight w:val="none"/>
          <w:lang w:val="en-US" w:eastAsia="zh-CN"/>
        </w:rPr>
        <w:t>认定和</w:t>
      </w:r>
      <w:r>
        <w:rPr>
          <w:rFonts w:hint="eastAsia" w:ascii="仿宋" w:hAnsi="仿宋" w:eastAsia="仿宋" w:cs="仿宋"/>
          <w:color w:val="auto"/>
          <w:sz w:val="32"/>
          <w:szCs w:val="32"/>
          <w:highlight w:val="none"/>
        </w:rPr>
        <w:t>保护管理</w:t>
      </w:r>
      <w:r>
        <w:rPr>
          <w:rFonts w:hint="eastAsia" w:ascii="仿宋" w:hAnsi="仿宋" w:eastAsia="仿宋" w:cs="仿宋"/>
          <w:color w:val="auto"/>
          <w:sz w:val="32"/>
          <w:szCs w:val="32"/>
          <w:highlight w:val="none"/>
          <w:lang w:val="en-US" w:eastAsia="zh-CN"/>
        </w:rPr>
        <w:t>工作应当</w:t>
      </w:r>
      <w:r>
        <w:rPr>
          <w:rFonts w:hint="eastAsia" w:ascii="仿宋" w:hAnsi="仿宋" w:eastAsia="仿宋" w:cs="仿宋"/>
          <w:color w:val="auto"/>
          <w:sz w:val="32"/>
          <w:szCs w:val="32"/>
          <w:highlight w:val="none"/>
        </w:rPr>
        <w:t>坚持</w:t>
      </w:r>
      <w:r>
        <w:rPr>
          <w:rFonts w:hint="eastAsia" w:ascii="仿宋" w:hAnsi="仿宋" w:eastAsia="仿宋" w:cs="仿宋"/>
          <w:color w:val="auto"/>
          <w:kern w:val="0"/>
          <w:sz w:val="32"/>
          <w:szCs w:val="32"/>
          <w:highlight w:val="none"/>
          <w:lang w:val="en-US" w:eastAsia="zh-CN" w:bidi="ar-SA"/>
        </w:rPr>
        <w:t>中国共产党的领导，坚持保护第一、</w:t>
      </w:r>
      <w:r>
        <w:rPr>
          <w:rFonts w:hint="eastAsia" w:ascii="仿宋" w:hAnsi="仿宋" w:eastAsia="仿宋" w:cs="仿宋"/>
          <w:color w:val="auto"/>
          <w:sz w:val="32"/>
          <w:szCs w:val="32"/>
          <w:highlight w:val="none"/>
          <w:lang w:val="en-US" w:eastAsia="zh-CN"/>
        </w:rPr>
        <w:t>合理利用、分级管理的原则，构建政府主导、属地负责、社会参与的工作机制。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i w:val="0"/>
          <w:iCs w:val="0"/>
          <w:caps w:val="0"/>
          <w:color w:val="333333"/>
          <w:spacing w:val="0"/>
          <w:kern w:val="0"/>
          <w:sz w:val="24"/>
          <w:szCs w:val="24"/>
          <w:shd w:val="clear" w:color="auto" w:fill="FFFFFF"/>
          <w:lang w:val="en-US" w:eastAsia="zh-CN" w:bidi="ar-SA"/>
        </w:rPr>
      </w:pPr>
      <w:r>
        <w:rPr>
          <w:rFonts w:hint="eastAsia" w:ascii="黑体" w:hAnsi="黑体" w:eastAsia="黑体" w:cs="黑体"/>
          <w:b w:val="0"/>
          <w:bCs w:val="0"/>
          <w:color w:val="auto"/>
          <w:kern w:val="2"/>
          <w:sz w:val="32"/>
          <w:szCs w:val="32"/>
          <w:highlight w:val="none"/>
          <w:lang w:val="en-US" w:eastAsia="zh-CN" w:bidi="ar-SA"/>
        </w:rPr>
        <w:t>第四条 【职责内容】</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省林业主管部门、住房城乡建设主管部门（以下统称省古树名木主管部门）按照职责分工负责全省古树名木保护管理工作。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kern w:val="0"/>
          <w:sz w:val="32"/>
          <w:szCs w:val="32"/>
          <w:highlight w:val="yellow"/>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加强对古树名木保护管理工作的组织领导。县级以上人民政府城市绿化主管部门、林业主管部门（以下统称县级以上人民政府古树名木主管部门）按照职责分工分别负责本省城市绿化用地内和其他区域的古树名木保护管理工作。县级以上人民政府其他有关部门在各自职责范围内负责古树名木保护管理相关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乡镇人民政府、街道办事处以及村民委员会、居民委员会应当协助做好古树名木保护管理相关工作。</w:t>
      </w:r>
    </w:p>
    <w:p>
      <w:pPr>
        <w:numPr>
          <w:ilvl w:val="0"/>
          <w:numId w:val="0"/>
        </w:numPr>
        <w:spacing w:beforeLines="0" w:afterLines="0"/>
        <w:ind w:leftChars="0"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lang w:eastAsia="zh-CN"/>
        </w:rPr>
        <w:t>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分级保护</w:t>
      </w:r>
      <w:r>
        <w:rPr>
          <w:rFonts w:hint="eastAsia" w:ascii="黑体" w:hAnsi="黑体" w:eastAsia="黑体" w:cs="黑体"/>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color="auto" w:fill="auto"/>
        </w:rPr>
        <w:t>对古树按照下列标准实行分级保护：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ind w:left="0" w:right="0" w:firstLine="420"/>
        <w:jc w:val="both"/>
        <w:rPr>
          <w:rFonts w:hint="eastAsia" w:ascii="仿宋" w:hAnsi="仿宋" w:eastAsia="仿宋" w:cs="仿宋"/>
          <w:i w:val="0"/>
          <w:iCs w:val="0"/>
          <w:caps w:val="0"/>
          <w:color w:val="auto"/>
          <w:spacing w:val="0"/>
          <w:kern w:val="2"/>
          <w:sz w:val="32"/>
          <w:szCs w:val="32"/>
          <w:highlight w:val="none"/>
          <w:lang w:val="en-US" w:eastAsia="zh-CN" w:bidi="ar-SA"/>
        </w:rPr>
      </w:pP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（一）树龄500年以上的，实行一级保护；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ind w:left="0" w:right="0" w:firstLine="420"/>
        <w:jc w:val="both"/>
        <w:rPr>
          <w:rFonts w:hint="eastAsia" w:ascii="仿宋" w:hAnsi="仿宋" w:eastAsia="仿宋" w:cs="仿宋"/>
          <w:i w:val="0"/>
          <w:iCs w:val="0"/>
          <w:caps w:val="0"/>
          <w:color w:val="auto"/>
          <w:spacing w:val="0"/>
          <w:kern w:val="2"/>
          <w:sz w:val="32"/>
          <w:szCs w:val="32"/>
          <w:highlight w:val="none"/>
          <w:lang w:val="en-US" w:eastAsia="zh-CN" w:bidi="ar-SA"/>
        </w:rPr>
      </w:pP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（二）树龄300年以上不满500年的，实行二级保护；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ind w:left="0" w:right="0" w:firstLine="420"/>
        <w:jc w:val="both"/>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pP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（三）树龄100年以上不满300年的，实行三级保护。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ind w:left="0" w:right="0" w:firstLine="420"/>
        <w:jc w:val="both"/>
        <w:rPr>
          <w:rFonts w:hint="eastAsia" w:ascii="仿宋" w:hAnsi="仿宋" w:eastAsia="仿宋" w:cs="仿宋"/>
          <w:i w:val="0"/>
          <w:iCs w:val="0"/>
          <w:caps w:val="0"/>
          <w:color w:val="auto"/>
          <w:spacing w:val="0"/>
          <w:kern w:val="2"/>
          <w:sz w:val="32"/>
          <w:szCs w:val="32"/>
          <w:highlight w:val="none"/>
          <w:lang w:val="en-US" w:eastAsia="zh-CN" w:bidi="ar-SA"/>
        </w:rPr>
      </w:pP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对名木均实行一级保护，不受树龄限制。</w:t>
      </w:r>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第二章  调查与认定</w:t>
      </w:r>
    </w:p>
    <w:p>
      <w:pPr>
        <w:widowControl/>
        <w:spacing w:beforeLines="0" w:afterLines="0" w:line="360" w:lineRule="auto"/>
        <w:ind w:firstLine="640" w:firstLineChars="200"/>
        <w:jc w:val="both"/>
        <w:rPr>
          <w:rFonts w:hint="eastAsia" w:ascii="仿宋" w:hAnsi="仿宋" w:eastAsia="仿宋" w:cs="仿宋"/>
          <w:b w:val="0"/>
          <w:bCs w:val="0"/>
          <w:i w:val="0"/>
          <w:iCs w:val="0"/>
          <w:caps w:val="0"/>
          <w:color w:val="auto"/>
          <w:spacing w:val="0"/>
          <w:kern w:val="0"/>
          <w:sz w:val="32"/>
          <w:szCs w:val="32"/>
          <w:highlight w:val="none"/>
          <w:shd w:val="clear" w:color="auto" w:fill="auto"/>
          <w:lang w:val="en-US" w:eastAsia="zh-CN" w:bidi="ar-SA"/>
        </w:rPr>
      </w:pPr>
      <w:r>
        <w:rPr>
          <w:rFonts w:hint="eastAsia" w:ascii="黑体" w:hAnsi="黑体" w:eastAsia="黑体" w:cs="黑体"/>
          <w:b w:val="0"/>
          <w:bCs w:val="0"/>
          <w:color w:val="auto"/>
          <w:kern w:val="2"/>
          <w:sz w:val="32"/>
          <w:szCs w:val="32"/>
          <w:highlight w:val="none"/>
          <w:lang w:val="en-US" w:eastAsia="zh-CN" w:bidi="ar-SA"/>
        </w:rPr>
        <w:t>第六条 【资源普查】</w:t>
      </w:r>
      <w:r>
        <w:rPr>
          <w:rFonts w:hint="eastAsia" w:ascii="仿宋" w:hAnsi="仿宋" w:eastAsia="仿宋" w:cs="仿宋"/>
          <w:color w:val="auto"/>
          <w:kern w:val="0"/>
          <w:sz w:val="32"/>
          <w:szCs w:val="32"/>
          <w:highlight w:val="none"/>
          <w:lang w:val="en-US" w:eastAsia="zh-CN" w:bidi="ar-SA"/>
        </w:rPr>
        <w:t>省人民政府古树名木主管部门应当每10年组织开展一次本行政区域内古树名木资源普查。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pPr>
      <w:r>
        <w:rPr>
          <w:rFonts w:hint="eastAsia" w:ascii="黑体" w:hAnsi="黑体" w:eastAsia="黑体" w:cs="黑体"/>
          <w:b w:val="0"/>
          <w:bCs w:val="0"/>
          <w:color w:val="auto"/>
          <w:kern w:val="2"/>
          <w:sz w:val="32"/>
          <w:szCs w:val="32"/>
          <w:highlight w:val="none"/>
          <w:lang w:val="en-US" w:eastAsia="zh-CN" w:bidi="ar-SA"/>
        </w:rPr>
        <w:t>第七条 【认定与公布】</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实行一级保护的古树和名木由省人民政府古树名木主管部门认定，实行二级保护、三级保护的古树分别由地级以上市、县级人民政府古树名木主管部门认定。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本省对个体数量达20株，且密度不小于20株/hm</w:t>
      </w:r>
      <w:r>
        <w:rPr>
          <w:rFonts w:hint="eastAsia" w:ascii="仿宋" w:hAnsi="仿宋" w:eastAsia="仿宋" w:cs="仿宋"/>
          <w:color w:val="auto"/>
          <w:kern w:val="0"/>
          <w:sz w:val="32"/>
          <w:szCs w:val="32"/>
          <w:highlight w:val="none"/>
          <w:vertAlign w:val="superscript"/>
          <w:lang w:val="en-US" w:eastAsia="zh-CN" w:bidi="ar-SA"/>
        </w:rPr>
        <w:t>2</w:t>
      </w:r>
      <w:r>
        <w:rPr>
          <w:rFonts w:hint="eastAsia" w:ascii="仿宋" w:hAnsi="仿宋" w:eastAsia="仿宋" w:cs="仿宋"/>
          <w:color w:val="auto"/>
          <w:kern w:val="0"/>
          <w:sz w:val="32"/>
          <w:szCs w:val="32"/>
          <w:highlight w:val="none"/>
          <w:lang w:val="en-US" w:eastAsia="zh-CN" w:bidi="ar-SA"/>
        </w:rPr>
        <w:t>的集中生长形成的古树群体实行整体保护，并按照涉及古树名木的最高保护等级，由相应的地方人民政府古树名木主管部门认定为古树群，报本级人民政府批准后依法公布。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第八条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认定程序</w:t>
      </w:r>
      <w:r>
        <w:rPr>
          <w:rFonts w:hint="eastAsia" w:ascii="黑体" w:hAnsi="黑体" w:eastAsia="黑体" w:cs="黑体"/>
          <w:b w:val="0"/>
          <w:bCs w:val="0"/>
          <w:color w:val="auto"/>
          <w:sz w:val="32"/>
          <w:szCs w:val="32"/>
          <w:highlight w:val="none"/>
          <w:lang w:eastAsia="zh-CN"/>
        </w:rPr>
        <w:t>】</w:t>
      </w:r>
      <w:bookmarkStart w:id="2" w:name="OLE_LINK11"/>
      <w:r>
        <w:rPr>
          <w:rFonts w:hint="eastAsia" w:ascii="仿宋" w:hAnsi="仿宋" w:eastAsia="仿宋" w:cs="仿宋"/>
          <w:color w:val="auto"/>
          <w:sz w:val="32"/>
          <w:szCs w:val="32"/>
          <w:highlight w:val="none"/>
          <w:lang w:val="en-US" w:eastAsia="zh-CN"/>
        </w:rPr>
        <w:t>县级人民政府古树名木主管部门根据国家、行业、省相关技术规程，组织开展古树名木现场调查，编制古树名木调查鉴定材料，必要时可开展现场复核。现场调查组</w:t>
      </w:r>
      <w:r>
        <w:rPr>
          <w:rFonts w:hint="eastAsia" w:ascii="仿宋" w:hAnsi="仿宋" w:eastAsia="仿宋" w:cs="仿宋"/>
          <w:color w:val="auto"/>
          <w:sz w:val="32"/>
          <w:szCs w:val="32"/>
          <w:highlight w:val="none"/>
        </w:rPr>
        <w:t>由３名以上</w:t>
      </w:r>
      <w:r>
        <w:rPr>
          <w:rFonts w:hint="eastAsia" w:ascii="仿宋" w:hAnsi="仿宋" w:eastAsia="仿宋" w:cs="仿宋"/>
          <w:color w:val="auto"/>
          <w:sz w:val="32"/>
          <w:szCs w:val="32"/>
          <w:highlight w:val="none"/>
          <w:lang w:eastAsia="zh-CN"/>
        </w:rPr>
        <w:t>林</w:t>
      </w:r>
      <w:r>
        <w:rPr>
          <w:rFonts w:hint="eastAsia" w:ascii="仿宋" w:hAnsi="仿宋" w:eastAsia="仿宋" w:cs="仿宋"/>
          <w:color w:val="auto"/>
          <w:sz w:val="32"/>
          <w:szCs w:val="32"/>
          <w:highlight w:val="none"/>
          <w:lang w:val="en-US" w:eastAsia="zh-CN"/>
        </w:rPr>
        <w:t>学、</w:t>
      </w:r>
      <w:r>
        <w:rPr>
          <w:rFonts w:hint="eastAsia" w:ascii="仿宋" w:hAnsi="仿宋" w:eastAsia="仿宋" w:cs="仿宋"/>
          <w:color w:val="auto"/>
          <w:sz w:val="32"/>
          <w:szCs w:val="32"/>
          <w:highlight w:val="none"/>
        </w:rPr>
        <w:t>生态学</w:t>
      </w:r>
      <w:r>
        <w:rPr>
          <w:rFonts w:hint="eastAsia" w:ascii="仿宋" w:hAnsi="仿宋" w:eastAsia="仿宋" w:cs="仿宋"/>
          <w:color w:val="auto"/>
          <w:sz w:val="32"/>
          <w:szCs w:val="32"/>
          <w:highlight w:val="none"/>
          <w:lang w:val="en-US" w:eastAsia="zh-CN"/>
        </w:rPr>
        <w:t>或植物保护等相关</w:t>
      </w:r>
      <w:r>
        <w:rPr>
          <w:rFonts w:hint="eastAsia" w:ascii="仿宋" w:hAnsi="仿宋" w:eastAsia="仿宋" w:cs="仿宋"/>
          <w:color w:val="auto"/>
          <w:sz w:val="32"/>
          <w:szCs w:val="32"/>
          <w:highlight w:val="none"/>
        </w:rPr>
        <w:t>专业人员组成，其中至少１人具有高级职称</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审核通过的，须在拟认定古树名木所在地进行公示，公示期不少于7日，并征求</w:t>
      </w:r>
      <w:r>
        <w:rPr>
          <w:rFonts w:hint="eastAsia" w:ascii="仿宋" w:hAnsi="仿宋" w:eastAsia="仿宋" w:cs="仿宋"/>
          <w:color w:val="auto"/>
          <w:sz w:val="32"/>
          <w:szCs w:val="32"/>
          <w:highlight w:val="none"/>
          <w:lang w:val="en-US" w:eastAsia="zh-CN"/>
        </w:rPr>
        <w:t>古树所有权人、村（居）民委员会、乡镇人民政府（街道办事处）意见。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公示期满，无异议或者异议不成立的。县级人民政府古树名木主管部门将认定申请材料逐级上报，</w:t>
      </w:r>
      <w:r>
        <w:rPr>
          <w:rFonts w:hint="eastAsia" w:ascii="仿宋" w:hAnsi="仿宋" w:eastAsia="仿宋" w:cs="仿宋"/>
          <w:color w:val="auto"/>
          <w:sz w:val="32"/>
          <w:szCs w:val="32"/>
          <w:highlight w:val="none"/>
          <w:lang w:val="en-US" w:eastAsia="zh-CN"/>
        </w:rPr>
        <w:t>对符合条件的</w:t>
      </w:r>
      <w:r>
        <w:rPr>
          <w:rFonts w:hint="eastAsia" w:ascii="仿宋" w:hAnsi="仿宋" w:eastAsia="仿宋" w:cs="仿宋"/>
          <w:i w:val="0"/>
          <w:iCs w:val="0"/>
          <w:caps w:val="0"/>
          <w:color w:val="auto"/>
          <w:spacing w:val="0"/>
          <w:sz w:val="32"/>
          <w:szCs w:val="32"/>
          <w:highlight w:val="none"/>
          <w:shd w:val="clear" w:color="auto" w:fill="auto"/>
        </w:rPr>
        <w:t>名木</w:t>
      </w:r>
      <w:r>
        <w:rPr>
          <w:rFonts w:hint="eastAsia" w:ascii="仿宋" w:hAnsi="仿宋" w:eastAsia="仿宋" w:cs="仿宋"/>
          <w:i w:val="0"/>
          <w:iCs w:val="0"/>
          <w:caps w:val="0"/>
          <w:color w:val="auto"/>
          <w:spacing w:val="0"/>
          <w:sz w:val="32"/>
          <w:szCs w:val="32"/>
          <w:highlight w:val="none"/>
          <w:shd w:val="clear" w:color="auto" w:fill="auto"/>
          <w:lang w:val="en-US" w:eastAsia="zh-CN"/>
        </w:rPr>
        <w:t>和</w:t>
      </w:r>
      <w:r>
        <w:rPr>
          <w:rFonts w:hint="eastAsia" w:ascii="仿宋" w:hAnsi="仿宋" w:eastAsia="仿宋" w:cs="仿宋"/>
          <w:i w:val="0"/>
          <w:iCs w:val="0"/>
          <w:caps w:val="0"/>
          <w:color w:val="auto"/>
          <w:spacing w:val="0"/>
          <w:sz w:val="32"/>
          <w:szCs w:val="32"/>
          <w:highlight w:val="none"/>
          <w:shd w:val="clear" w:color="auto" w:fill="auto"/>
        </w:rPr>
        <w:t>一级保护的古树由</w:t>
      </w:r>
      <w:r>
        <w:rPr>
          <w:rFonts w:hint="eastAsia" w:ascii="仿宋" w:hAnsi="仿宋" w:eastAsia="仿宋" w:cs="仿宋"/>
          <w:i w:val="0"/>
          <w:iCs w:val="0"/>
          <w:caps w:val="0"/>
          <w:color w:val="auto"/>
          <w:spacing w:val="0"/>
          <w:sz w:val="32"/>
          <w:szCs w:val="32"/>
          <w:highlight w:val="none"/>
          <w:shd w:val="clear" w:color="auto" w:fill="auto"/>
          <w:lang w:val="en-US" w:eastAsia="zh-CN"/>
        </w:rPr>
        <w:t>省</w:t>
      </w:r>
      <w:r>
        <w:rPr>
          <w:rFonts w:hint="eastAsia" w:ascii="仿宋" w:hAnsi="仿宋" w:eastAsia="仿宋" w:cs="仿宋"/>
          <w:i w:val="0"/>
          <w:iCs w:val="0"/>
          <w:caps w:val="0"/>
          <w:color w:val="auto"/>
          <w:spacing w:val="0"/>
          <w:sz w:val="32"/>
          <w:szCs w:val="32"/>
          <w:highlight w:val="none"/>
          <w:shd w:val="clear" w:color="auto" w:fill="auto"/>
        </w:rPr>
        <w:t>人民政府古树名木主管部门</w:t>
      </w:r>
      <w:r>
        <w:rPr>
          <w:rFonts w:hint="eastAsia" w:ascii="仿宋" w:hAnsi="仿宋" w:eastAsia="仿宋" w:cs="仿宋"/>
          <w:color w:val="auto"/>
          <w:sz w:val="32"/>
          <w:szCs w:val="32"/>
          <w:highlight w:val="none"/>
          <w:lang w:val="en-US" w:eastAsia="zh-CN"/>
        </w:rPr>
        <w:t>出具书面意见，报省人民政府批准后，依法予以认定</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并公布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color="auto" w:fill="auto"/>
          <w:lang w:val="en-US" w:eastAsia="zh-CN"/>
        </w:rPr>
        <w:t>对</w:t>
      </w:r>
      <w:r>
        <w:rPr>
          <w:rFonts w:hint="eastAsia" w:ascii="仿宋" w:hAnsi="仿宋" w:eastAsia="仿宋" w:cs="仿宋"/>
          <w:color w:val="auto"/>
          <w:sz w:val="32"/>
          <w:szCs w:val="32"/>
          <w:highlight w:val="none"/>
          <w:lang w:val="en-US" w:eastAsia="zh-CN"/>
        </w:rPr>
        <w:t>符合条件的</w:t>
      </w:r>
      <w:r>
        <w:rPr>
          <w:rFonts w:hint="eastAsia" w:ascii="仿宋" w:hAnsi="仿宋" w:eastAsia="仿宋" w:cs="仿宋"/>
          <w:i w:val="0"/>
          <w:iCs w:val="0"/>
          <w:caps w:val="0"/>
          <w:color w:val="auto"/>
          <w:spacing w:val="0"/>
          <w:sz w:val="32"/>
          <w:szCs w:val="32"/>
          <w:highlight w:val="none"/>
          <w:shd w:val="clear" w:color="auto" w:fill="auto"/>
        </w:rPr>
        <w:t>二级保护</w:t>
      </w:r>
      <w:r>
        <w:rPr>
          <w:rFonts w:hint="eastAsia" w:ascii="仿宋" w:hAnsi="仿宋" w:eastAsia="仿宋" w:cs="仿宋"/>
          <w:i w:val="0"/>
          <w:iCs w:val="0"/>
          <w:caps w:val="0"/>
          <w:color w:val="auto"/>
          <w:spacing w:val="0"/>
          <w:sz w:val="32"/>
          <w:szCs w:val="32"/>
          <w:highlight w:val="none"/>
          <w:shd w:val="clear" w:color="auto" w:fill="auto"/>
          <w:lang w:val="en-US" w:eastAsia="zh-CN"/>
        </w:rPr>
        <w:t>和</w:t>
      </w:r>
      <w:r>
        <w:rPr>
          <w:rFonts w:hint="eastAsia" w:ascii="仿宋" w:hAnsi="仿宋" w:eastAsia="仿宋" w:cs="仿宋"/>
          <w:i w:val="0"/>
          <w:iCs w:val="0"/>
          <w:caps w:val="0"/>
          <w:color w:val="auto"/>
          <w:spacing w:val="0"/>
          <w:sz w:val="32"/>
          <w:szCs w:val="32"/>
          <w:highlight w:val="none"/>
          <w:shd w:val="clear" w:color="auto" w:fill="auto"/>
        </w:rPr>
        <w:t>三级保护的古树</w:t>
      </w:r>
      <w:r>
        <w:rPr>
          <w:rFonts w:hint="eastAsia" w:ascii="仿宋" w:hAnsi="仿宋" w:eastAsia="仿宋" w:cs="仿宋"/>
          <w:i w:val="0"/>
          <w:iCs w:val="0"/>
          <w:caps w:val="0"/>
          <w:color w:val="auto"/>
          <w:spacing w:val="0"/>
          <w:sz w:val="32"/>
          <w:szCs w:val="32"/>
          <w:highlight w:val="none"/>
          <w:shd w:val="clear" w:color="auto" w:fill="auto"/>
          <w:lang w:val="en-US" w:eastAsia="zh-CN"/>
        </w:rPr>
        <w:t>分别</w:t>
      </w:r>
      <w:r>
        <w:rPr>
          <w:rFonts w:hint="eastAsia" w:ascii="仿宋" w:hAnsi="仿宋" w:eastAsia="仿宋" w:cs="仿宋"/>
          <w:i w:val="0"/>
          <w:iCs w:val="0"/>
          <w:caps w:val="0"/>
          <w:color w:val="auto"/>
          <w:spacing w:val="0"/>
          <w:sz w:val="32"/>
          <w:szCs w:val="32"/>
          <w:highlight w:val="none"/>
          <w:shd w:val="clear" w:color="auto" w:fill="auto"/>
        </w:rPr>
        <w:t>由</w:t>
      </w:r>
      <w:bookmarkStart w:id="3" w:name="OLE_LINK6"/>
      <w:r>
        <w:rPr>
          <w:rFonts w:hint="eastAsia" w:ascii="仿宋" w:hAnsi="仿宋" w:eastAsia="仿宋" w:cs="仿宋"/>
          <w:i w:val="0"/>
          <w:iCs w:val="0"/>
          <w:caps w:val="0"/>
          <w:color w:val="auto"/>
          <w:spacing w:val="0"/>
          <w:sz w:val="32"/>
          <w:szCs w:val="32"/>
          <w:highlight w:val="none"/>
          <w:shd w:val="clear" w:color="auto" w:fill="auto"/>
          <w:lang w:val="en-US" w:eastAsia="zh-CN"/>
        </w:rPr>
        <w:t>地级以上</w:t>
      </w:r>
      <w:r>
        <w:rPr>
          <w:rFonts w:hint="eastAsia" w:ascii="仿宋" w:hAnsi="仿宋" w:eastAsia="仿宋" w:cs="仿宋"/>
          <w:i w:val="0"/>
          <w:iCs w:val="0"/>
          <w:caps w:val="0"/>
          <w:color w:val="auto"/>
          <w:spacing w:val="0"/>
          <w:sz w:val="32"/>
          <w:szCs w:val="32"/>
          <w:highlight w:val="none"/>
          <w:shd w:val="clear" w:color="auto" w:fill="auto"/>
        </w:rPr>
        <w:t>市、县级</w:t>
      </w:r>
      <w:bookmarkEnd w:id="3"/>
      <w:r>
        <w:rPr>
          <w:rFonts w:hint="eastAsia" w:ascii="仿宋" w:hAnsi="仿宋" w:eastAsia="仿宋" w:cs="仿宋"/>
          <w:i w:val="0"/>
          <w:iCs w:val="0"/>
          <w:caps w:val="0"/>
          <w:color w:val="auto"/>
          <w:spacing w:val="0"/>
          <w:sz w:val="32"/>
          <w:szCs w:val="32"/>
          <w:highlight w:val="none"/>
          <w:shd w:val="clear" w:color="auto" w:fill="auto"/>
        </w:rPr>
        <w:t>人民政府古树名木主管部门</w:t>
      </w:r>
      <w:r>
        <w:rPr>
          <w:rFonts w:hint="eastAsia" w:ascii="仿宋" w:hAnsi="仿宋" w:eastAsia="仿宋" w:cs="仿宋"/>
          <w:color w:val="auto"/>
          <w:sz w:val="32"/>
          <w:szCs w:val="32"/>
          <w:highlight w:val="none"/>
          <w:lang w:val="en-US" w:eastAsia="zh-CN"/>
        </w:rPr>
        <w:t>出具书面意见，报本级人民政府批准后，依法予以认定</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并公布。</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第九条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认定申请材料</w:t>
      </w:r>
      <w:r>
        <w:rPr>
          <w:rFonts w:hint="eastAsia" w:ascii="黑体" w:hAnsi="黑体" w:eastAsia="黑体" w:cs="黑体"/>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申请认定古树名木，应当提</w:t>
      </w:r>
    </w:p>
    <w:p>
      <w:pPr>
        <w:widowControl/>
        <w:spacing w:line="360" w:lineRule="auto"/>
        <w:jc w:val="both"/>
        <w:rPr>
          <w:rFonts w:hint="default" w:ascii="仿宋" w:hAnsi="仿宋" w:eastAsia="仿宋" w:cs="仿宋"/>
          <w:color w:val="auto"/>
          <w:kern w:val="0"/>
          <w:sz w:val="32"/>
          <w:szCs w:val="32"/>
          <w:highlight w:val="yellow"/>
          <w:lang w:val="en-US" w:eastAsia="zh-CN" w:bidi="ar-SA"/>
        </w:rPr>
      </w:pPr>
      <w:r>
        <w:rPr>
          <w:rFonts w:hint="eastAsia" w:ascii="仿宋" w:hAnsi="仿宋" w:eastAsia="仿宋" w:cs="仿宋"/>
          <w:color w:val="auto"/>
          <w:kern w:val="0"/>
          <w:sz w:val="32"/>
          <w:szCs w:val="32"/>
          <w:highlight w:val="none"/>
          <w:lang w:val="en-US" w:eastAsia="zh-CN" w:bidi="ar-SA"/>
        </w:rPr>
        <w:t>交以下材料：</w:t>
      </w:r>
    </w:p>
    <w:p>
      <w:pPr>
        <w:widowControl/>
        <w:numPr>
          <w:ilvl w:val="0"/>
          <w:numId w:val="1"/>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古树名木认定申请书；</w:t>
      </w:r>
    </w:p>
    <w:p>
      <w:pPr>
        <w:widowControl/>
        <w:numPr>
          <w:ilvl w:val="0"/>
          <w:numId w:val="1"/>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古树名木每木调查表；</w:t>
      </w:r>
    </w:p>
    <w:p>
      <w:pPr>
        <w:widowControl/>
        <w:numPr>
          <w:ilvl w:val="0"/>
          <w:numId w:val="1"/>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古树所有权人、村（居）民委员会、乡镇人民政府（街道办事处）意见；</w:t>
      </w:r>
    </w:p>
    <w:p>
      <w:pPr>
        <w:widowControl/>
        <w:numPr>
          <w:ilvl w:val="0"/>
          <w:numId w:val="0"/>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（四）广东省古树名木鉴定意见书，含树龄鉴定报告；</w:t>
      </w:r>
    </w:p>
    <w:p>
      <w:pPr>
        <w:widowControl/>
        <w:numPr>
          <w:ilvl w:val="0"/>
          <w:numId w:val="0"/>
        </w:numPr>
        <w:spacing w:before="0" w:beforeLines="0" w:after="0" w:afterLines="0" w:line="360" w:lineRule="auto"/>
        <w:ind w:firstLine="640" w:firstLineChars="200"/>
        <w:jc w:val="both"/>
        <w:rPr>
          <w:rFonts w:hint="eastAsia" w:ascii="微软雅黑" w:hAnsi="微软雅黑" w:eastAsia="微软雅黑" w:cs="微软雅黑"/>
          <w:b/>
          <w:bCs/>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（五）法律、法规、规章规定的其他佐证材料。</w:t>
      </w:r>
    </w:p>
    <w:p>
      <w:pPr>
        <w:widowControl/>
        <w:numPr>
          <w:ilvl w:val="0"/>
          <w:numId w:val="0"/>
        </w:numPr>
        <w:spacing w:before="0" w:beforeLines="0" w:after="0" w:afterLines="0"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第十条 【信息录入】</w:t>
      </w:r>
      <w:r>
        <w:rPr>
          <w:rFonts w:hint="eastAsia" w:ascii="仿宋" w:hAnsi="仿宋" w:eastAsia="仿宋" w:cs="仿宋"/>
          <w:b w:val="0"/>
          <w:bCs w:val="0"/>
          <w:color w:val="auto"/>
          <w:kern w:val="0"/>
          <w:sz w:val="32"/>
          <w:szCs w:val="32"/>
          <w:highlight w:val="none"/>
          <w:lang w:val="en-US" w:eastAsia="zh-CN" w:bidi="ar-SA"/>
        </w:rPr>
        <w:t>县级人民政府古树名木主管部门</w:t>
      </w:r>
      <w:r>
        <w:rPr>
          <w:rFonts w:hint="eastAsia" w:ascii="仿宋" w:hAnsi="仿宋" w:eastAsia="仿宋" w:cs="仿宋"/>
          <w:color w:val="auto"/>
          <w:kern w:val="0"/>
          <w:sz w:val="32"/>
          <w:szCs w:val="32"/>
          <w:highlight w:val="none"/>
          <w:lang w:val="en-US" w:eastAsia="zh-CN" w:bidi="ar-SA"/>
        </w:rPr>
        <w:t>应在古树名木认定公布后1个月内，将古树名木信息录入广东省古树名木保护管理信息系统。</w:t>
      </w:r>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第三章  保护管理</w:t>
      </w:r>
    </w:p>
    <w:p>
      <w:pPr>
        <w:widowControl/>
        <w:numPr>
          <w:ilvl w:val="0"/>
          <w:numId w:val="0"/>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第十一条</w:t>
      </w:r>
      <w:r>
        <w:rPr>
          <w:rFonts w:hint="eastAsia" w:ascii="黑体" w:hAnsi="黑体" w:eastAsia="黑体" w:cs="黑体"/>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【保护范围与避让保护】</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县级人民政府应当按照国务院古树名木主管部门的规定，划定古树名木保护范围，并依法公布。</w:t>
      </w:r>
    </w:p>
    <w:p>
      <w:pPr>
        <w:widowControl/>
        <w:numPr>
          <w:ilvl w:val="0"/>
          <w:numId w:val="0"/>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建设项目选址、建设，应当避开古树名木保护范围；因特殊情况无法避让，确需在古树名木保护范围内新建、扩建建筑物、构筑物或者铺设管线的，应当在施工前制定古树名木保护方案，保护方案应通过专家评审，并按程序报古树名木主管部门批准后实施。</w:t>
      </w:r>
    </w:p>
    <w:p>
      <w:pPr>
        <w:widowControl/>
        <w:numPr>
          <w:ilvl w:val="0"/>
          <w:numId w:val="0"/>
        </w:numPr>
        <w:spacing w:line="360" w:lineRule="auto"/>
        <w:ind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涉及名木和一级保护古树的，需逐级报县级、地级以上市和省级人民政府古树名木主管部门批准后实施；涉及二级保护古树的，需逐级报县级和地级以上市人民政府古树名木主管部门批准后实施；涉及三级保护古树的，需报县级人民政府古树</w:t>
      </w:r>
    </w:p>
    <w:p>
      <w:pPr>
        <w:widowControl/>
        <w:numPr>
          <w:ilvl w:val="0"/>
          <w:numId w:val="0"/>
        </w:numPr>
        <w:spacing w:line="360" w:lineRule="auto"/>
        <w:ind w:firstLine="0" w:firstLineChars="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名木主管部门批准后实施。涉及多株古树名木的，按最高保护</w:t>
      </w:r>
    </w:p>
    <w:p>
      <w:pPr>
        <w:widowControl/>
        <w:numPr>
          <w:ilvl w:val="0"/>
          <w:numId w:val="0"/>
        </w:numPr>
        <w:spacing w:line="360" w:lineRule="auto"/>
        <w:ind w:firstLine="0" w:firstLineChars="0"/>
        <w:jc w:val="both"/>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级别报相应的古树名木主管部门批准后实施。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kern w:val="2"/>
          <w:sz w:val="32"/>
          <w:szCs w:val="32"/>
          <w:highlight w:val="none"/>
          <w:vertAlign w:val="baseline"/>
          <w:lang w:val="en-US" w:eastAsia="zh-CN" w:bidi="ar-SA"/>
        </w:rPr>
      </w:pPr>
      <w:r>
        <w:rPr>
          <w:rFonts w:hint="eastAsia" w:ascii="黑体" w:hAnsi="黑体" w:eastAsia="黑体" w:cs="黑体"/>
          <w:b w:val="0"/>
          <w:bCs w:val="0"/>
          <w:color w:val="auto"/>
          <w:sz w:val="32"/>
          <w:szCs w:val="32"/>
          <w:highlight w:val="none"/>
          <w:lang w:val="en-US" w:eastAsia="zh-CN"/>
        </w:rPr>
        <w:t>第十二条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kern w:val="2"/>
          <w:sz w:val="32"/>
          <w:szCs w:val="32"/>
          <w:highlight w:val="none"/>
          <w:shd w:val="clear" w:color="auto" w:fill="auto"/>
          <w:lang w:val="en-US" w:eastAsia="zh-CN"/>
        </w:rPr>
        <w:t>应急处置</w:t>
      </w:r>
      <w:r>
        <w:rPr>
          <w:rFonts w:hint="eastAsia" w:ascii="黑体" w:hAnsi="黑体" w:eastAsia="黑体" w:cs="黑体"/>
          <w:color w:val="auto"/>
          <w:sz w:val="32"/>
          <w:szCs w:val="32"/>
          <w:highlight w:val="none"/>
          <w:lang w:val="en-US" w:eastAsia="zh-CN"/>
        </w:rPr>
        <w:t>】</w:t>
      </w:r>
      <w:r>
        <w:rPr>
          <w:rFonts w:hint="eastAsia" w:ascii="仿宋" w:hAnsi="仿宋" w:eastAsia="仿宋" w:cs="仿宋"/>
          <w:strike w:val="0"/>
          <w:color w:val="auto"/>
          <w:sz w:val="32"/>
          <w:szCs w:val="32"/>
          <w:highlight w:val="none"/>
          <w:lang w:val="en-US" w:eastAsia="zh-CN"/>
        </w:rPr>
        <w:t>县级</w:t>
      </w:r>
      <w:r>
        <w:rPr>
          <w:rFonts w:hint="eastAsia" w:ascii="仿宋" w:hAnsi="仿宋" w:eastAsia="仿宋" w:cs="仿宋"/>
          <w:b w:val="0"/>
          <w:bCs w:val="0"/>
          <w:color w:val="auto"/>
          <w:kern w:val="2"/>
          <w:sz w:val="32"/>
          <w:szCs w:val="32"/>
          <w:highlight w:val="none"/>
          <w:vertAlign w:val="baseline"/>
          <w:lang w:val="en-US" w:eastAsia="zh-CN" w:bidi="ar-SA"/>
        </w:rPr>
        <w:t>以上人民政府古树名木主管部门要结合各地实际情况制定古树名木保护应急处置措施</w:t>
      </w:r>
      <w:r>
        <w:rPr>
          <w:rFonts w:hint="eastAsia" w:ascii="仿宋" w:hAnsi="仿宋" w:eastAsia="仿宋" w:cs="仿宋"/>
          <w:color w:val="auto"/>
          <w:kern w:val="0"/>
          <w:sz w:val="32"/>
          <w:szCs w:val="32"/>
          <w:highlight w:val="none"/>
          <w:lang w:val="en-US" w:eastAsia="zh-CN" w:bidi="ar-SA"/>
        </w:rPr>
        <w:t>。</w:t>
      </w:r>
      <w:r>
        <w:rPr>
          <w:rFonts w:hint="eastAsia" w:ascii="仿宋" w:hAnsi="仿宋" w:eastAsia="仿宋" w:cs="仿宋"/>
          <w:b w:val="0"/>
          <w:bCs w:val="0"/>
          <w:color w:val="auto"/>
          <w:kern w:val="2"/>
          <w:sz w:val="32"/>
          <w:szCs w:val="32"/>
          <w:highlight w:val="none"/>
          <w:vertAlign w:val="baseline"/>
          <w:lang w:val="en-US" w:eastAsia="zh-CN" w:bidi="ar-SA"/>
        </w:rPr>
        <w:t>明确不可抗力因素影响下各种情况的应急处置流程，提前做好不可抗力因素下的应急处置研判，按规定启动应急响应，及时采取有效的保护措施，以最大程度降低可能出现的风险。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b w:val="0"/>
          <w:bCs w:val="0"/>
          <w:color w:val="auto"/>
          <w:kern w:val="2"/>
          <w:sz w:val="32"/>
          <w:szCs w:val="32"/>
          <w:highlight w:val="none"/>
          <w:vertAlign w:val="baseline"/>
          <w:lang w:val="en-US" w:eastAsia="zh-CN" w:bidi="ar-SA"/>
        </w:rPr>
      </w:pPr>
      <w:r>
        <w:rPr>
          <w:rFonts w:hint="eastAsia" w:ascii="仿宋" w:hAnsi="仿宋" w:eastAsia="仿宋" w:cs="仿宋"/>
          <w:b w:val="0"/>
          <w:bCs w:val="0"/>
          <w:color w:val="auto"/>
          <w:kern w:val="2"/>
          <w:sz w:val="32"/>
          <w:szCs w:val="32"/>
          <w:highlight w:val="none"/>
          <w:vertAlign w:val="baseline"/>
          <w:lang w:val="en-US" w:eastAsia="zh-CN" w:bidi="ar-SA"/>
        </w:rPr>
        <w:t>因台风、暴雨等不可抗力因素造成古树名木</w:t>
      </w:r>
      <w:r>
        <w:rPr>
          <w:rFonts w:hint="eastAsia" w:ascii="仿宋" w:hAnsi="仿宋" w:eastAsia="仿宋" w:cs="仿宋"/>
          <w:b w:val="0"/>
          <w:bCs w:val="0"/>
          <w:color w:val="auto"/>
          <w:kern w:val="2"/>
          <w:sz w:val="32"/>
          <w:szCs w:val="32"/>
          <w:highlight w:val="none"/>
          <w:u w:val="none"/>
          <w:vertAlign w:val="baseline"/>
          <w:lang w:val="en-US" w:eastAsia="zh-CN" w:bidi="ar-SA"/>
        </w:rPr>
        <w:t>倒伏、倾斜、断枝等严重损害的</w:t>
      </w:r>
      <w:r>
        <w:rPr>
          <w:rFonts w:hint="eastAsia" w:ascii="仿宋" w:hAnsi="仿宋" w:eastAsia="仿宋" w:cs="仿宋"/>
          <w:b w:val="0"/>
          <w:bCs w:val="0"/>
          <w:color w:val="auto"/>
          <w:kern w:val="2"/>
          <w:sz w:val="32"/>
          <w:szCs w:val="32"/>
          <w:highlight w:val="none"/>
          <w:vertAlign w:val="baseline"/>
          <w:lang w:val="en-US" w:eastAsia="zh-CN" w:bidi="ar-SA"/>
        </w:rPr>
        <w:t>，县级人民政府古树名木主管部门要及时组织养护责任主体及专业技术人员勘查现场，根据实际情况制定和实施应急抢救措施。倒伏古树原则上就地扶正，不得砍伐或擅自移植。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第十三条</w:t>
      </w:r>
      <w:r>
        <w:rPr>
          <w:rFonts w:hint="eastAsia" w:ascii="黑体" w:hAnsi="黑体" w:eastAsia="黑体" w:cs="黑体"/>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w:t>
      </w:r>
      <w:r>
        <w:rPr>
          <w:rFonts w:hint="eastAsia" w:ascii="黑体" w:hAnsi="黑体" w:eastAsia="黑体" w:cs="黑体"/>
          <w:color w:val="auto"/>
          <w:kern w:val="2"/>
          <w:sz w:val="32"/>
          <w:szCs w:val="32"/>
          <w:highlight w:val="none"/>
          <w:lang w:val="en-US" w:eastAsia="zh-CN" w:bidi="ar"/>
        </w:rPr>
        <w:t>经济树种古树管理与合理利用</w:t>
      </w:r>
      <w:r>
        <w:rPr>
          <w:rFonts w:hint="eastAsia" w:ascii="黑体" w:hAnsi="黑体" w:eastAsia="黑体" w:cs="黑体"/>
          <w:b w:val="0"/>
          <w:bCs w:val="0"/>
          <w:color w:val="auto"/>
          <w:kern w:val="2"/>
          <w:sz w:val="32"/>
          <w:szCs w:val="32"/>
          <w:highlight w:val="none"/>
          <w:lang w:val="en-US" w:eastAsia="zh-CN" w:bidi="ar-SA"/>
        </w:rPr>
        <w:t>】</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属于农村传统果、茶树等经济树种，仍能产生明显经济效益的古树，</w:t>
      </w:r>
      <w:r>
        <w:rPr>
          <w:rFonts w:hint="eastAsia" w:ascii="仿宋" w:hAnsi="仿宋" w:eastAsia="仿宋" w:cs="仿宋"/>
          <w:color w:val="auto"/>
          <w:kern w:val="0"/>
          <w:sz w:val="32"/>
          <w:szCs w:val="32"/>
          <w:highlight w:val="none"/>
          <w:lang w:val="en-US" w:eastAsia="zh-CN" w:bidi="ar-SA"/>
        </w:rPr>
        <w:t>在不破坏其生长环境和正常生长的前提下，相关权利人</w:t>
      </w:r>
      <w:bookmarkStart w:id="4" w:name="OLE_LINK2"/>
      <w:r>
        <w:rPr>
          <w:rFonts w:hint="eastAsia" w:ascii="仿宋" w:hAnsi="仿宋" w:eastAsia="仿宋" w:cs="仿宋"/>
          <w:color w:val="auto"/>
          <w:kern w:val="0"/>
          <w:sz w:val="32"/>
          <w:szCs w:val="32"/>
          <w:highlight w:val="none"/>
          <w:lang w:val="en-US" w:eastAsia="zh-CN" w:bidi="ar-SA"/>
        </w:rPr>
        <w:t>可以依照经营习惯或者技术规程采摘花果叶，进行施肥、修枝</w:t>
      </w:r>
      <w:bookmarkEnd w:id="4"/>
      <w:r>
        <w:rPr>
          <w:rFonts w:hint="eastAsia" w:ascii="仿宋" w:hAnsi="仿宋" w:eastAsia="仿宋" w:cs="仿宋"/>
          <w:color w:val="auto"/>
          <w:kern w:val="0"/>
          <w:sz w:val="32"/>
          <w:szCs w:val="32"/>
          <w:highlight w:val="none"/>
          <w:lang w:val="en-US" w:eastAsia="zh-CN" w:bidi="ar-SA"/>
        </w:rPr>
        <w:t>、防治有害生物等活动，但不得进行整株更新。</w:t>
      </w:r>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第四章  日常养护</w:t>
      </w:r>
    </w:p>
    <w:p>
      <w:pPr>
        <w:widowControl/>
        <w:numPr>
          <w:ilvl w:val="0"/>
          <w:numId w:val="0"/>
        </w:numPr>
        <w:spacing w:before="0" w:beforeLines="0" w:after="0" w:afterLines="0" w:line="360" w:lineRule="auto"/>
        <w:ind w:firstLine="640" w:firstLineChars="200"/>
        <w:jc w:val="both"/>
        <w:rPr>
          <w:rFonts w:hint="eastAsia" w:ascii="仿宋" w:hAnsi="仿宋" w:eastAsia="仿宋" w:cs="仿宋"/>
          <w:color w:val="auto"/>
          <w:kern w:val="2"/>
          <w:sz w:val="32"/>
          <w:szCs w:val="32"/>
          <w:highlight w:val="yellow"/>
          <w:lang w:val="en-US" w:eastAsia="zh-CN" w:bidi="ar-SA"/>
        </w:rPr>
      </w:pPr>
      <w:r>
        <w:rPr>
          <w:rFonts w:hint="eastAsia" w:ascii="黑体" w:hAnsi="黑体" w:eastAsia="黑体" w:cs="黑体"/>
          <w:b w:val="0"/>
          <w:color w:val="auto"/>
          <w:kern w:val="2"/>
          <w:sz w:val="32"/>
          <w:szCs w:val="32"/>
          <w:highlight w:val="none"/>
          <w:lang w:val="en-US" w:eastAsia="zh-CN" w:bidi="ar-SA"/>
        </w:rPr>
        <w:t xml:space="preserve">第十四条 </w:t>
      </w:r>
      <w:r>
        <w:rPr>
          <w:rFonts w:hint="eastAsia" w:ascii="黑体" w:hAnsi="黑体" w:eastAsia="黑体" w:cs="黑体"/>
          <w:b w:val="0"/>
          <w:bCs w:val="0"/>
          <w:color w:val="auto"/>
          <w:kern w:val="2"/>
          <w:sz w:val="32"/>
          <w:szCs w:val="32"/>
          <w:highlight w:val="none"/>
          <w:lang w:val="en-US" w:eastAsia="zh-CN" w:bidi="ar-SA"/>
        </w:rPr>
        <w:t>【日常养护责任】</w:t>
      </w:r>
      <w:bookmarkStart w:id="5" w:name="OLE_LINK16"/>
      <w:bookmarkStart w:id="6" w:name="OLE_LINK17"/>
      <w:r>
        <w:rPr>
          <w:rFonts w:hint="eastAsia" w:ascii="仿宋" w:hAnsi="仿宋" w:eastAsia="仿宋" w:cs="仿宋"/>
          <w:b w:val="0"/>
          <w:bCs w:val="0"/>
          <w:color w:val="auto"/>
          <w:kern w:val="2"/>
          <w:sz w:val="32"/>
          <w:szCs w:val="32"/>
          <w:highlight w:val="none"/>
          <w:lang w:val="en-US" w:eastAsia="zh-CN" w:bidi="ar-SA"/>
        </w:rPr>
        <w:t>县级以上人民政府古树名木主管部门应当建立</w:t>
      </w:r>
      <w:r>
        <w:rPr>
          <w:rFonts w:hint="eastAsia" w:ascii="仿宋" w:hAnsi="仿宋" w:eastAsia="仿宋" w:cs="仿宋"/>
          <w:color w:val="auto"/>
          <w:kern w:val="2"/>
          <w:sz w:val="32"/>
          <w:szCs w:val="32"/>
          <w:highlight w:val="none"/>
          <w:lang w:val="en-US" w:eastAsia="zh-CN" w:bidi="ar-SA"/>
        </w:rPr>
        <w:t>古树名木日常养护责任制。其中，</w:t>
      </w:r>
      <w:r>
        <w:rPr>
          <w:rFonts w:hint="eastAsia" w:ascii="仿宋" w:hAnsi="仿宋" w:eastAsia="仿宋" w:cs="仿宋"/>
          <w:b w:val="0"/>
          <w:bCs w:val="0"/>
          <w:color w:val="auto"/>
          <w:kern w:val="2"/>
          <w:sz w:val="32"/>
          <w:szCs w:val="32"/>
          <w:highlight w:val="none"/>
          <w:lang w:val="en-US" w:eastAsia="zh-CN" w:bidi="ar-SA"/>
        </w:rPr>
        <w:t>县级人民政府古树名木主管部门应当按照有利于加强古树名木日常养护的原则，明确有关单位、个人作为古树名木的日常养护责任主体，并与日常养护责任主体签订日常养护协议，根据古树名木权属情况、保护等级、养护状况、养护费用等，明确双方权利义务。</w:t>
      </w:r>
      <w:bookmarkEnd w:id="5"/>
    </w:p>
    <w:bookmarkEnd w:id="6"/>
    <w:p>
      <w:pPr>
        <w:widowControl/>
        <w:spacing w:line="36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第十五条 【抢救复壮】</w:t>
      </w:r>
      <w:r>
        <w:rPr>
          <w:rFonts w:hint="eastAsia" w:ascii="仿宋" w:hAnsi="仿宋" w:eastAsia="仿宋" w:cs="仿宋"/>
          <w:color w:val="auto"/>
          <w:kern w:val="2"/>
          <w:sz w:val="32"/>
          <w:szCs w:val="32"/>
          <w:highlight w:val="none"/>
          <w:lang w:val="en-US" w:eastAsia="zh-CN" w:bidi="ar-SA"/>
        </w:rPr>
        <w:t>古树名木遭受危害、损害或者生长异常、濒临死亡的，日常养护责任主体应当及时报告所在地县级人民政府古树名木主管部门，县级人民政府古树名木主管部门在接到报告后5个工作日内，组织专家和技术人员进行现场调查，查明受害程度、原因和责任。一般养护问题由县级人民政府古树名木主管部门指导养护责任主体开展科学治理，需抢救复壮的由</w:t>
      </w:r>
      <w:bookmarkStart w:id="7" w:name="OLE_LINK15"/>
      <w:r>
        <w:rPr>
          <w:rFonts w:hint="eastAsia" w:ascii="仿宋" w:hAnsi="仿宋" w:eastAsia="仿宋" w:cs="仿宋"/>
          <w:color w:val="auto"/>
          <w:kern w:val="2"/>
          <w:sz w:val="32"/>
          <w:szCs w:val="32"/>
          <w:highlight w:val="none"/>
          <w:lang w:val="en-US" w:eastAsia="zh-CN" w:bidi="ar-SA"/>
        </w:rPr>
        <w:t>县级人民政府古树名木主管部门</w:t>
      </w:r>
      <w:bookmarkEnd w:id="7"/>
      <w:r>
        <w:rPr>
          <w:rFonts w:hint="eastAsia" w:ascii="仿宋" w:hAnsi="仿宋" w:eastAsia="仿宋" w:cs="仿宋"/>
          <w:color w:val="auto"/>
          <w:kern w:val="2"/>
          <w:sz w:val="32"/>
          <w:szCs w:val="32"/>
          <w:highlight w:val="none"/>
          <w:lang w:val="en-US" w:eastAsia="zh-CN" w:bidi="ar-SA"/>
        </w:rPr>
        <w:t>实施救治。</w:t>
      </w:r>
    </w:p>
    <w:p>
      <w:pPr>
        <w:widowControl/>
        <w:spacing w:line="360" w:lineRule="auto"/>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县级人民政府古树名木主管部门应对长势衰弱或濒危的古树名木分类施治，通过地上环境综合治理、地下土壤改良、有害生物防治、树洞防腐修补、树体支撑加固等措施，科学开展复壮工作。</w:t>
      </w:r>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第五章  日常巡查</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第十六条</w:t>
      </w:r>
      <w:r>
        <w:rPr>
          <w:rFonts w:hint="eastAsia" w:ascii="黑体" w:hAnsi="黑体" w:eastAsia="黑体" w:cs="黑体"/>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【巡查制度】</w:t>
      </w:r>
      <w:r>
        <w:rPr>
          <w:rFonts w:hint="eastAsia" w:ascii="仿宋" w:hAnsi="仿宋" w:eastAsia="仿宋" w:cs="仿宋"/>
          <w:color w:val="auto"/>
          <w:kern w:val="0"/>
          <w:sz w:val="32"/>
          <w:szCs w:val="32"/>
          <w:highlight w:val="none"/>
          <w:lang w:val="en-US" w:eastAsia="zh-CN" w:bidi="ar-SA"/>
        </w:rPr>
        <w:t>县级以上人民政府古树名木主管部门应当建立古树名木</w:t>
      </w:r>
      <w:r>
        <w:rPr>
          <w:rFonts w:hint="eastAsia" w:ascii="仿宋" w:hAnsi="仿宋" w:eastAsia="仿宋" w:cs="仿宋"/>
          <w:color w:val="auto"/>
          <w:kern w:val="2"/>
          <w:sz w:val="32"/>
          <w:szCs w:val="32"/>
          <w:highlight w:val="none"/>
          <w:lang w:val="en-US" w:eastAsia="zh-CN" w:bidi="ar-SA"/>
        </w:rPr>
        <w:t>分级保护</w:t>
      </w:r>
      <w:r>
        <w:rPr>
          <w:rFonts w:hint="eastAsia" w:ascii="仿宋" w:hAnsi="仿宋" w:eastAsia="仿宋" w:cs="仿宋"/>
          <w:color w:val="auto"/>
          <w:kern w:val="0"/>
          <w:sz w:val="32"/>
          <w:szCs w:val="32"/>
          <w:highlight w:val="none"/>
          <w:lang w:val="en-US" w:eastAsia="zh-CN" w:bidi="ar-SA"/>
        </w:rPr>
        <w:t>巡查制度，</w:t>
      </w:r>
      <w:r>
        <w:rPr>
          <w:rFonts w:hint="eastAsia" w:ascii="仿宋" w:hAnsi="仿宋" w:eastAsia="仿宋" w:cs="仿宋"/>
          <w:color w:val="auto"/>
          <w:kern w:val="2"/>
          <w:sz w:val="32"/>
          <w:szCs w:val="32"/>
          <w:highlight w:val="none"/>
          <w:lang w:val="en-US" w:eastAsia="zh-CN" w:bidi="ar-SA"/>
        </w:rPr>
        <w:t>根据古树名木的保护等级、分布地域、长势情况等确定巡查周期，定期开展巡查</w:t>
      </w:r>
      <w:r>
        <w:rPr>
          <w:rFonts w:hint="eastAsia" w:ascii="仿宋" w:hAnsi="仿宋" w:eastAsia="仿宋" w:cs="仿宋"/>
          <w:color w:val="auto"/>
          <w:kern w:val="0"/>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对位于偏远地区和交通不便地区的古树名木，县级以上人民政府古树名木主管部门可以利用视频监控设备、大数据、卫</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星遥感、无人机等技术手段，依法开展动态监控。</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鼓励单位、个人举报、制止损害古树名木及其生长环境的行为。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第十七条 【巡查范围与内容】</w:t>
      </w:r>
      <w:r>
        <w:rPr>
          <w:rFonts w:hint="eastAsia" w:ascii="仿宋" w:hAnsi="仿宋" w:eastAsia="仿宋" w:cs="仿宋"/>
          <w:color w:val="auto"/>
          <w:kern w:val="0"/>
          <w:sz w:val="32"/>
          <w:szCs w:val="32"/>
          <w:highlight w:val="none"/>
          <w:lang w:val="en-US" w:eastAsia="zh-CN" w:bidi="ar-SA"/>
        </w:rPr>
        <w:t>日常巡查范围包括古树名木保护范围内以及可能影响其生长的外延区域。日常巡查内容包括古树名木枝干叶生长状况、有害生物分布、保护范围及周边环境、人为损害情况等。</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bookmarkStart w:id="8" w:name="OLE_LINK26"/>
      <w:r>
        <w:rPr>
          <w:rFonts w:hint="eastAsia" w:ascii="黑体" w:hAnsi="黑体" w:eastAsia="黑体" w:cs="黑体"/>
          <w:b w:val="0"/>
          <w:bCs w:val="0"/>
          <w:color w:val="auto"/>
          <w:kern w:val="2"/>
          <w:sz w:val="32"/>
          <w:szCs w:val="32"/>
          <w:highlight w:val="none"/>
          <w:lang w:val="en-US" w:eastAsia="zh-CN" w:bidi="ar-SA"/>
        </w:rPr>
        <w:t>第十八条 【消除危害】</w:t>
      </w:r>
      <w:r>
        <w:rPr>
          <w:rFonts w:hint="eastAsia" w:ascii="仿宋" w:hAnsi="仿宋" w:eastAsia="仿宋" w:cs="仿宋"/>
          <w:color w:val="auto"/>
          <w:kern w:val="0"/>
          <w:sz w:val="32"/>
          <w:szCs w:val="32"/>
          <w:highlight w:val="none"/>
          <w:lang w:val="en-US" w:eastAsia="zh-CN" w:bidi="ar-SA"/>
        </w:rPr>
        <w:t>县级人民政府古树名木主</w:t>
      </w:r>
      <w:bookmarkEnd w:id="8"/>
      <w:bookmarkStart w:id="9" w:name="OLE_LINK25"/>
      <w:r>
        <w:rPr>
          <w:rFonts w:hint="eastAsia" w:ascii="仿宋" w:hAnsi="仿宋" w:eastAsia="仿宋" w:cs="仿宋"/>
          <w:color w:val="auto"/>
          <w:kern w:val="0"/>
          <w:sz w:val="32"/>
          <w:szCs w:val="32"/>
          <w:highlight w:val="none"/>
          <w:lang w:val="en-US" w:eastAsia="zh-CN" w:bidi="ar-SA"/>
        </w:rPr>
        <w:t>管部门在巡查中，发现</w:t>
      </w:r>
      <w:r>
        <w:rPr>
          <w:rFonts w:hint="eastAsia" w:ascii="仿宋" w:hAnsi="仿宋" w:eastAsia="仿宋" w:cs="仿宋"/>
          <w:b w:val="0"/>
          <w:bCs w:val="0"/>
          <w:color w:val="auto"/>
          <w:kern w:val="0"/>
          <w:sz w:val="32"/>
          <w:szCs w:val="32"/>
          <w:highlight w:val="none"/>
          <w:lang w:val="en-US" w:eastAsia="zh-CN" w:bidi="ar"/>
        </w:rPr>
        <w:t>古树名木保护范围内生产、生活设施等产生的污染物危害古树名木生长的，应当要求有关单位和个人应当按照规定在限期内采取措施，消除危害，</w:t>
      </w:r>
      <w:r>
        <w:rPr>
          <w:rFonts w:hint="eastAsia" w:ascii="仿宋" w:hAnsi="仿宋" w:eastAsia="仿宋" w:cs="仿宋"/>
          <w:color w:val="auto"/>
          <w:kern w:val="0"/>
          <w:sz w:val="32"/>
          <w:szCs w:val="32"/>
          <w:highlight w:val="none"/>
          <w:lang w:val="en-US" w:eastAsia="zh-CN" w:bidi="ar-SA"/>
        </w:rPr>
        <w:t>并上报上级古树名木主管部门。</w:t>
      </w:r>
      <w:bookmarkEnd w:id="9"/>
    </w:p>
    <w:p>
      <w:pPr>
        <w:widowControl/>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pPr>
      <w:r>
        <w:rPr>
          <w:rFonts w:hint="eastAsia" w:ascii="黑体" w:hAnsi="黑体" w:eastAsia="黑体" w:cs="黑体"/>
          <w:b w:val="0"/>
          <w:bCs w:val="0"/>
          <w:color w:val="auto"/>
          <w:kern w:val="2"/>
          <w:sz w:val="32"/>
          <w:szCs w:val="32"/>
          <w:highlight w:val="none"/>
          <w:lang w:val="en-US" w:eastAsia="zh-CN" w:bidi="ar-SA"/>
        </w:rPr>
        <w:t>第十九条 【巡查频率】</w:t>
      </w:r>
      <w:bookmarkStart w:id="10" w:name="OLE_LINK18"/>
      <w:r>
        <w:rPr>
          <w:rFonts w:hint="eastAsia" w:ascii="仿宋" w:hAnsi="仿宋" w:eastAsia="仿宋" w:cs="仿宋"/>
          <w:b w:val="0"/>
          <w:bCs w:val="0"/>
          <w:color w:val="auto"/>
          <w:kern w:val="0"/>
          <w:sz w:val="32"/>
          <w:szCs w:val="32"/>
          <w:highlight w:val="none"/>
          <w:shd w:val="clear" w:color="auto" w:fill="auto"/>
          <w:lang w:val="en-US" w:eastAsia="zh-CN" w:bidi="ar-SA"/>
        </w:rPr>
        <w:t>县级人民政府古树名木主管部门</w:t>
      </w:r>
      <w:r>
        <w:rPr>
          <w:rFonts w:hint="eastAsia" w:ascii="仿宋" w:hAnsi="仿宋" w:eastAsia="仿宋" w:cs="仿宋"/>
          <w:i w:val="0"/>
          <w:iCs w:val="0"/>
          <w:caps w:val="0"/>
          <w:strike w:val="0"/>
          <w:color w:val="auto"/>
          <w:spacing w:val="0"/>
          <w:kern w:val="0"/>
          <w:sz w:val="32"/>
          <w:szCs w:val="32"/>
          <w:highlight w:val="none"/>
          <w:shd w:val="clear" w:color="auto" w:fill="auto"/>
          <w:lang w:val="en-US" w:eastAsia="zh-CN" w:bidi="ar-SA"/>
        </w:rPr>
        <w:t>对</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名木和一级保护古树至少每季度巡查1次；对二级保护古树至少每半年巡查1次；对三级保护古树至少每年巡查1次。</w:t>
      </w:r>
    </w:p>
    <w:p>
      <w:pPr>
        <w:widowControl/>
        <w:spacing w:line="360" w:lineRule="auto"/>
        <w:ind w:firstLine="640" w:firstLineChars="200"/>
        <w:jc w:val="both"/>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对存在安全隐患或实施抢救复壮的古树名木需加强巡查，</w:t>
      </w:r>
    </w:p>
    <w:p>
      <w:pPr>
        <w:widowControl/>
        <w:spacing w:line="360" w:lineRule="auto"/>
        <w:ind w:firstLine="0" w:firstLineChars="0"/>
        <w:jc w:val="both"/>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适当增加巡查频率。极端灾害天气现象前后应开展古树名木预</w:t>
      </w:r>
    </w:p>
    <w:p>
      <w:pPr>
        <w:widowControl/>
        <w:spacing w:line="360" w:lineRule="auto"/>
        <w:ind w:firstLine="0" w:firstLineChars="0"/>
        <w:jc w:val="both"/>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警巡查和灾后巡查。</w:t>
      </w:r>
      <w:bookmarkEnd w:id="10"/>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第六章 移植管理</w:t>
      </w:r>
    </w:p>
    <w:p>
      <w:pPr>
        <w:widowControl w:val="0"/>
        <w:numPr>
          <w:ilvl w:val="0"/>
          <w:numId w:val="0"/>
        </w:numPr>
        <w:spacing w:before="0" w:beforeLines="0" w:after="0" w:afterLines="0" w:line="360" w:lineRule="auto"/>
        <w:ind w:firstLine="640" w:firstLineChars="200"/>
        <w:jc w:val="both"/>
        <w:rPr>
          <w:rFonts w:hint="default" w:ascii="仿宋" w:hAnsi="仿宋" w:eastAsia="仿宋" w:cs="仿宋"/>
          <w:bCs/>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第二十条</w:t>
      </w:r>
      <w:r>
        <w:rPr>
          <w:rFonts w:hint="eastAsia" w:ascii="黑体" w:hAnsi="黑体" w:eastAsia="黑体" w:cs="黑体"/>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w:t>
      </w:r>
      <w:r>
        <w:rPr>
          <w:rFonts w:hint="eastAsia" w:ascii="黑体" w:hAnsi="黑体" w:eastAsia="黑体" w:cs="黑体"/>
          <w:color w:val="auto"/>
          <w:kern w:val="2"/>
          <w:sz w:val="32"/>
          <w:szCs w:val="32"/>
          <w:highlight w:val="none"/>
          <w:shd w:val="clear" w:color="auto" w:fill="auto"/>
          <w:lang w:val="en-US" w:eastAsia="zh-CN" w:bidi="ar-SA"/>
        </w:rPr>
        <w:t>符合移植的情形</w:t>
      </w:r>
      <w:r>
        <w:rPr>
          <w:rFonts w:hint="eastAsia" w:ascii="黑体" w:hAnsi="黑体" w:eastAsia="黑体" w:cs="黑体"/>
          <w:b w:val="0"/>
          <w:bCs w:val="0"/>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古树名木原则上实行原地保护，不得移植。有下列情形之一，确需移植古树名木的，建设单位应当提出移植申请并提交相应的移植和养护方案，按照涉及古树名木的最高保护等级，经认定该古树名木的县级以上地方人民政府古树名木主管部门审核并报本级人民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0" w:beforeAutospacing="0" w:after="20" w:afterAutospacing="0"/>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（一）国家能源、交通、水利、军事设施等重点建设项目选址确实无法避让古树名木；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0" w:beforeAutospacing="0" w:after="20" w:afterAutospacing="0"/>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（二）省、自治区、直辖市能源、交通、水利等重点建设项目选址确实无法避让实行二级保护、三级保护的古树；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0" w:beforeAutospacing="0" w:after="20" w:afterAutospacing="0"/>
        <w:ind w:left="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（三）其他基础设施建设项目选址确实无法避让实行三级保护的古树。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2"/>
          <w:sz w:val="32"/>
          <w:szCs w:val="32"/>
          <w:highlight w:val="none"/>
          <w:lang w:val="en-US" w:eastAsia="zh-CN" w:bidi="ar-SA"/>
        </w:rPr>
      </w:pPr>
      <w:bookmarkStart w:id="11" w:name="OLE_LINK31"/>
      <w:r>
        <w:rPr>
          <w:rFonts w:hint="eastAsia" w:ascii="仿宋" w:hAnsi="仿宋" w:eastAsia="仿宋" w:cs="仿宋"/>
          <w:color w:val="auto"/>
          <w:kern w:val="2"/>
          <w:sz w:val="32"/>
          <w:szCs w:val="32"/>
          <w:highlight w:val="none"/>
          <w:lang w:val="en-US" w:eastAsia="zh-CN" w:bidi="ar-SA"/>
        </w:rPr>
        <w:t>古树名木的生长状况可能危害公众生命安全，采取修剪、支撑等防护措施仍无法消除安全隐患的，由县级人民政府古树名木主管部门提出相应的移植和养护方案，按照管理权限报有关人民政府批准。</w:t>
      </w:r>
      <w:bookmarkEnd w:id="11"/>
    </w:p>
    <w:p>
      <w:pPr>
        <w:numPr>
          <w:ilvl w:val="0"/>
          <w:numId w:val="0"/>
        </w:num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pPr>
      <w:bookmarkStart w:id="12" w:name="OLE_LINK38"/>
      <w:r>
        <w:rPr>
          <w:rFonts w:hint="eastAsia" w:ascii="黑体" w:hAnsi="黑体" w:eastAsia="黑体" w:cs="黑体"/>
          <w:b w:val="0"/>
          <w:bCs w:val="0"/>
          <w:color w:val="auto"/>
          <w:sz w:val="32"/>
          <w:szCs w:val="32"/>
          <w:highlight w:val="none"/>
          <w:lang w:val="en-US" w:eastAsia="zh-CN"/>
        </w:rPr>
        <w:t>第二十一条</w:t>
      </w:r>
      <w:r>
        <w:rPr>
          <w:rFonts w:hint="eastAsia" w:ascii="黑体" w:hAnsi="黑体" w:eastAsia="黑体" w:cs="黑体"/>
          <w:i w:val="0"/>
          <w:iCs w:val="0"/>
          <w:caps w:val="0"/>
          <w:color w:val="auto"/>
          <w:spacing w:val="0"/>
          <w:kern w:val="2"/>
          <w:sz w:val="32"/>
          <w:szCs w:val="32"/>
          <w:highlight w:val="none"/>
          <w:shd w:val="clear" w:color="auto" w:fill="auto"/>
          <w:lang w:val="en-US" w:eastAsia="zh-CN" w:bidi="ar-SA"/>
        </w:rPr>
        <w:t xml:space="preserve">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color w:val="auto"/>
          <w:sz w:val="32"/>
          <w:szCs w:val="32"/>
          <w:highlight w:val="none"/>
          <w:shd w:val="clear" w:color="auto" w:fill="auto"/>
          <w:lang w:val="en-US" w:eastAsia="zh-CN"/>
        </w:rPr>
        <w:t>移植审批程序</w:t>
      </w:r>
      <w:r>
        <w:rPr>
          <w:rFonts w:hint="eastAsia" w:ascii="黑体" w:hAnsi="黑体" w:eastAsia="黑体" w:cs="黑体"/>
          <w:b w:val="0"/>
          <w:bCs w:val="0"/>
          <w:color w:val="auto"/>
          <w:sz w:val="32"/>
          <w:szCs w:val="32"/>
          <w:highlight w:val="none"/>
          <w:lang w:eastAsia="zh-CN"/>
        </w:rPr>
        <w:t>】</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县级人民政府古树名木主管部门对相关单位或申请人报送的材料进行初审，并在5个工作日内组织现场查勘，必要时可组织听证和召开专家评审，对移植唯一性论证报告和移植及保护技术方案进行论证评审，论证通过后应向社会公开征求意见，公示期不少于15日。公示期满后出具书面审查意见。</w:t>
      </w:r>
    </w:p>
    <w:p>
      <w:pPr>
        <w:numPr>
          <w:ilvl w:val="0"/>
          <w:numId w:val="0"/>
        </w:numPr>
        <w:spacing w:line="360" w:lineRule="auto"/>
        <w:ind w:firstLine="640" w:firstLineChars="200"/>
        <w:jc w:val="both"/>
        <w:rPr>
          <w:rFonts w:hint="eastAsia" w:ascii="仿宋" w:hAnsi="仿宋" w:eastAsia="仿宋" w:cs="仿宋"/>
          <w:b w:val="0"/>
          <w:bCs w:val="0"/>
          <w:color w:val="auto"/>
          <w:sz w:val="32"/>
          <w:szCs w:val="32"/>
          <w:highlight w:val="none"/>
          <w:lang w:eastAsia="zh-CN"/>
        </w:rPr>
      </w:pPr>
      <w:bookmarkStart w:id="13" w:name="OLE_LINK30"/>
      <w:r>
        <w:rPr>
          <w:rFonts w:hint="eastAsia" w:ascii="仿宋" w:hAnsi="仿宋" w:eastAsia="仿宋" w:cs="仿宋"/>
          <w:color w:val="auto"/>
          <w:kern w:val="2"/>
          <w:sz w:val="32"/>
          <w:szCs w:val="32"/>
          <w:highlight w:val="none"/>
          <w:lang w:val="en-US" w:eastAsia="zh-CN" w:bidi="ar-SA"/>
        </w:rPr>
        <w:t>三级保护古树的</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移植申请材料由县级人民政府</w:t>
      </w:r>
      <w:bookmarkStart w:id="14" w:name="OLE_LINK10"/>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古树名木主管</w:t>
      </w:r>
      <w:bookmarkEnd w:id="14"/>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部门审核，</w:t>
      </w:r>
      <w:r>
        <w:rPr>
          <w:rFonts w:hint="eastAsia" w:ascii="仿宋" w:hAnsi="仿宋" w:eastAsia="仿宋" w:cs="仿宋"/>
          <w:i w:val="0"/>
          <w:iCs w:val="0"/>
          <w:caps w:val="0"/>
          <w:color w:val="auto"/>
          <w:spacing w:val="0"/>
          <w:kern w:val="2"/>
          <w:sz w:val="32"/>
          <w:szCs w:val="32"/>
          <w:highlight w:val="none"/>
          <w:shd w:val="clear" w:color="auto" w:fill="auto"/>
          <w:lang w:val="en-US" w:eastAsia="zh-CN"/>
        </w:rPr>
        <w:t>报县级人民政府批准，</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20个工作日内</w:t>
      </w:r>
      <w:r>
        <w:rPr>
          <w:rFonts w:hint="eastAsia" w:ascii="仿宋" w:hAnsi="仿宋" w:eastAsia="仿宋" w:cs="仿宋"/>
          <w:i w:val="0"/>
          <w:iCs w:val="0"/>
          <w:caps w:val="0"/>
          <w:color w:val="auto"/>
          <w:spacing w:val="0"/>
          <w:kern w:val="2"/>
          <w:sz w:val="32"/>
          <w:szCs w:val="32"/>
          <w:highlight w:val="none"/>
          <w:shd w:val="clear" w:color="auto" w:fill="auto"/>
          <w:lang w:val="en-US" w:eastAsia="zh-CN"/>
        </w:rPr>
        <w:t>出具</w:t>
      </w:r>
      <w:r>
        <w:rPr>
          <w:rFonts w:hint="eastAsia" w:ascii="仿宋" w:hAnsi="仿宋" w:eastAsia="仿宋" w:cs="仿宋"/>
          <w:b w:val="0"/>
          <w:bCs w:val="0"/>
          <w:color w:val="auto"/>
          <w:sz w:val="32"/>
          <w:szCs w:val="32"/>
          <w:highlight w:val="none"/>
        </w:rPr>
        <w:t>古树名木移植行政许可决定书</w:t>
      </w:r>
      <w:r>
        <w:rPr>
          <w:rFonts w:hint="eastAsia" w:ascii="仿宋" w:hAnsi="仿宋" w:eastAsia="仿宋" w:cs="仿宋"/>
          <w:b w:val="0"/>
          <w:bCs w:val="0"/>
          <w:color w:val="auto"/>
          <w:sz w:val="32"/>
          <w:szCs w:val="32"/>
          <w:highlight w:val="none"/>
          <w:lang w:eastAsia="zh-CN"/>
        </w:rPr>
        <w:t>；</w:t>
      </w:r>
      <w:bookmarkEnd w:id="13"/>
      <w:bookmarkStart w:id="15" w:name="OLE_LINK33"/>
      <w:r>
        <w:rPr>
          <w:rFonts w:hint="eastAsia" w:ascii="仿宋" w:hAnsi="仿宋" w:eastAsia="仿宋" w:cs="仿宋"/>
          <w:color w:val="auto"/>
          <w:kern w:val="2"/>
          <w:sz w:val="32"/>
          <w:szCs w:val="32"/>
          <w:highlight w:val="none"/>
          <w:lang w:val="en-US" w:eastAsia="zh-CN" w:bidi="ar-SA"/>
        </w:rPr>
        <w:t>二级保护古树的</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移植申请材料经</w:t>
      </w:r>
      <w:bookmarkStart w:id="16" w:name="OLE_LINK32"/>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地级以上市</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人民政府</w:t>
      </w:r>
      <w:bookmarkEnd w:id="16"/>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古树名木主管部门审核，</w:t>
      </w:r>
      <w:r>
        <w:rPr>
          <w:rFonts w:hint="eastAsia" w:ascii="仿宋" w:hAnsi="仿宋" w:eastAsia="仿宋" w:cs="仿宋"/>
          <w:i w:val="0"/>
          <w:iCs w:val="0"/>
          <w:caps w:val="0"/>
          <w:color w:val="auto"/>
          <w:spacing w:val="0"/>
          <w:kern w:val="2"/>
          <w:sz w:val="32"/>
          <w:szCs w:val="32"/>
          <w:highlight w:val="none"/>
          <w:shd w:val="clear" w:color="auto" w:fill="auto"/>
        </w:rPr>
        <w:t>审核</w:t>
      </w:r>
      <w:r>
        <w:rPr>
          <w:rFonts w:hint="eastAsia" w:ascii="仿宋" w:hAnsi="仿宋" w:eastAsia="仿宋" w:cs="仿宋"/>
          <w:i w:val="0"/>
          <w:iCs w:val="0"/>
          <w:caps w:val="0"/>
          <w:color w:val="auto"/>
          <w:spacing w:val="0"/>
          <w:kern w:val="2"/>
          <w:sz w:val="32"/>
          <w:szCs w:val="32"/>
          <w:highlight w:val="none"/>
          <w:shd w:val="clear" w:color="auto" w:fill="auto"/>
          <w:lang w:val="en-US" w:eastAsia="zh-CN"/>
        </w:rPr>
        <w:t>通过</w:t>
      </w:r>
      <w:r>
        <w:rPr>
          <w:rFonts w:hint="eastAsia" w:ascii="仿宋" w:hAnsi="仿宋" w:eastAsia="仿宋" w:cs="仿宋"/>
          <w:i w:val="0"/>
          <w:iCs w:val="0"/>
          <w:caps w:val="0"/>
          <w:color w:val="auto"/>
          <w:spacing w:val="0"/>
          <w:kern w:val="2"/>
          <w:sz w:val="32"/>
          <w:szCs w:val="32"/>
          <w:highlight w:val="none"/>
          <w:shd w:val="clear" w:color="auto" w:fill="auto"/>
        </w:rPr>
        <w:t>后</w:t>
      </w:r>
      <w:r>
        <w:rPr>
          <w:rFonts w:hint="eastAsia" w:ascii="仿宋" w:hAnsi="仿宋" w:eastAsia="仿宋" w:cs="仿宋"/>
          <w:i w:val="0"/>
          <w:iCs w:val="0"/>
          <w:caps w:val="0"/>
          <w:color w:val="auto"/>
          <w:spacing w:val="0"/>
          <w:kern w:val="2"/>
          <w:sz w:val="32"/>
          <w:szCs w:val="32"/>
          <w:highlight w:val="none"/>
          <w:shd w:val="clear" w:color="auto" w:fill="auto"/>
          <w:lang w:eastAsia="zh-CN"/>
        </w:rPr>
        <w:t>，</w:t>
      </w:r>
      <w:r>
        <w:rPr>
          <w:rFonts w:hint="eastAsia" w:ascii="仿宋" w:hAnsi="仿宋" w:eastAsia="仿宋" w:cs="仿宋"/>
          <w:i w:val="0"/>
          <w:iCs w:val="0"/>
          <w:caps w:val="0"/>
          <w:color w:val="auto"/>
          <w:spacing w:val="0"/>
          <w:kern w:val="2"/>
          <w:sz w:val="32"/>
          <w:szCs w:val="32"/>
          <w:highlight w:val="none"/>
          <w:shd w:val="clear" w:color="auto" w:fill="auto"/>
          <w:lang w:val="en-US" w:eastAsia="zh-CN"/>
        </w:rPr>
        <w:t>报</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地级以上市</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人民政府</w:t>
      </w:r>
      <w:r>
        <w:rPr>
          <w:rFonts w:hint="eastAsia" w:ascii="仿宋" w:hAnsi="仿宋" w:eastAsia="仿宋" w:cs="仿宋"/>
          <w:i w:val="0"/>
          <w:iCs w:val="0"/>
          <w:caps w:val="0"/>
          <w:color w:val="auto"/>
          <w:spacing w:val="0"/>
          <w:kern w:val="2"/>
          <w:sz w:val="32"/>
          <w:szCs w:val="32"/>
          <w:highlight w:val="none"/>
          <w:shd w:val="clear" w:color="auto" w:fill="auto"/>
          <w:lang w:val="en-US" w:eastAsia="zh-CN"/>
        </w:rPr>
        <w:t>批准，并于</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20个工作日内</w:t>
      </w:r>
      <w:r>
        <w:rPr>
          <w:rFonts w:hint="eastAsia" w:ascii="仿宋" w:hAnsi="仿宋" w:eastAsia="仿宋" w:cs="仿宋"/>
          <w:i w:val="0"/>
          <w:iCs w:val="0"/>
          <w:caps w:val="0"/>
          <w:color w:val="auto"/>
          <w:spacing w:val="0"/>
          <w:kern w:val="2"/>
          <w:sz w:val="32"/>
          <w:szCs w:val="32"/>
          <w:highlight w:val="none"/>
          <w:shd w:val="clear" w:color="auto" w:fill="auto"/>
          <w:lang w:val="en-US" w:eastAsia="zh-CN"/>
        </w:rPr>
        <w:t>出具</w:t>
      </w:r>
      <w:r>
        <w:rPr>
          <w:rFonts w:hint="eastAsia" w:ascii="仿宋" w:hAnsi="仿宋" w:eastAsia="仿宋" w:cs="仿宋"/>
          <w:b w:val="0"/>
          <w:bCs w:val="0"/>
          <w:color w:val="auto"/>
          <w:sz w:val="32"/>
          <w:szCs w:val="32"/>
          <w:highlight w:val="none"/>
        </w:rPr>
        <w:t>古树名木移植行政许可决定书</w:t>
      </w:r>
      <w:r>
        <w:rPr>
          <w:rFonts w:hint="eastAsia" w:ascii="仿宋" w:hAnsi="仿宋" w:eastAsia="仿宋" w:cs="仿宋"/>
          <w:b w:val="0"/>
          <w:bCs w:val="0"/>
          <w:color w:val="auto"/>
          <w:sz w:val="32"/>
          <w:szCs w:val="32"/>
          <w:highlight w:val="none"/>
          <w:lang w:eastAsia="zh-CN"/>
        </w:rPr>
        <w:t>；</w:t>
      </w:r>
      <w:bookmarkEnd w:id="15"/>
      <w:r>
        <w:rPr>
          <w:rFonts w:hint="eastAsia" w:ascii="仿宋" w:hAnsi="仿宋" w:eastAsia="仿宋" w:cs="仿宋"/>
          <w:color w:val="auto"/>
          <w:kern w:val="2"/>
          <w:sz w:val="32"/>
          <w:szCs w:val="32"/>
          <w:highlight w:val="none"/>
          <w:lang w:val="en-US" w:eastAsia="zh-CN" w:bidi="ar-SA"/>
        </w:rPr>
        <w:t>名木和一级保护古树的</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移植申请材料经</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省</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人民政府古树名木主管部门审核，</w:t>
      </w:r>
      <w:r>
        <w:rPr>
          <w:rFonts w:hint="eastAsia" w:ascii="仿宋" w:hAnsi="仿宋" w:eastAsia="仿宋" w:cs="仿宋"/>
          <w:i w:val="0"/>
          <w:iCs w:val="0"/>
          <w:caps w:val="0"/>
          <w:color w:val="auto"/>
          <w:spacing w:val="0"/>
          <w:kern w:val="2"/>
          <w:sz w:val="32"/>
          <w:szCs w:val="32"/>
          <w:highlight w:val="none"/>
          <w:shd w:val="clear" w:color="auto" w:fill="auto"/>
        </w:rPr>
        <w:t>审核</w:t>
      </w:r>
      <w:r>
        <w:rPr>
          <w:rFonts w:hint="eastAsia" w:ascii="仿宋" w:hAnsi="仿宋" w:eastAsia="仿宋" w:cs="仿宋"/>
          <w:i w:val="0"/>
          <w:iCs w:val="0"/>
          <w:caps w:val="0"/>
          <w:color w:val="auto"/>
          <w:spacing w:val="0"/>
          <w:kern w:val="2"/>
          <w:sz w:val="32"/>
          <w:szCs w:val="32"/>
          <w:highlight w:val="none"/>
          <w:shd w:val="clear" w:color="auto" w:fill="auto"/>
          <w:lang w:val="en-US" w:eastAsia="zh-CN"/>
        </w:rPr>
        <w:t>通过</w:t>
      </w:r>
      <w:r>
        <w:rPr>
          <w:rFonts w:hint="eastAsia" w:ascii="仿宋" w:hAnsi="仿宋" w:eastAsia="仿宋" w:cs="仿宋"/>
          <w:i w:val="0"/>
          <w:iCs w:val="0"/>
          <w:caps w:val="0"/>
          <w:color w:val="auto"/>
          <w:spacing w:val="0"/>
          <w:kern w:val="2"/>
          <w:sz w:val="32"/>
          <w:szCs w:val="32"/>
          <w:highlight w:val="none"/>
          <w:shd w:val="clear" w:color="auto" w:fill="auto"/>
        </w:rPr>
        <w:t>后</w:t>
      </w:r>
      <w:r>
        <w:rPr>
          <w:rFonts w:hint="eastAsia" w:ascii="仿宋" w:hAnsi="仿宋" w:eastAsia="仿宋" w:cs="仿宋"/>
          <w:i w:val="0"/>
          <w:iCs w:val="0"/>
          <w:caps w:val="0"/>
          <w:color w:val="auto"/>
          <w:spacing w:val="0"/>
          <w:kern w:val="2"/>
          <w:sz w:val="32"/>
          <w:szCs w:val="32"/>
          <w:highlight w:val="none"/>
          <w:shd w:val="clear" w:color="auto" w:fill="auto"/>
          <w:lang w:eastAsia="zh-CN"/>
        </w:rPr>
        <w:t>，</w:t>
      </w:r>
      <w:r>
        <w:rPr>
          <w:rFonts w:hint="eastAsia" w:ascii="仿宋" w:hAnsi="仿宋" w:eastAsia="仿宋" w:cs="仿宋"/>
          <w:i w:val="0"/>
          <w:iCs w:val="0"/>
          <w:caps w:val="0"/>
          <w:color w:val="auto"/>
          <w:spacing w:val="0"/>
          <w:kern w:val="2"/>
          <w:sz w:val="32"/>
          <w:szCs w:val="32"/>
          <w:highlight w:val="none"/>
          <w:shd w:val="clear" w:color="auto" w:fill="auto"/>
          <w:lang w:val="en-US" w:eastAsia="zh-CN"/>
        </w:rPr>
        <w:t>报</w:t>
      </w:r>
      <w:r>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t>省</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人民政府</w:t>
      </w:r>
      <w:r>
        <w:rPr>
          <w:rFonts w:hint="eastAsia" w:ascii="仿宋" w:hAnsi="仿宋" w:eastAsia="仿宋" w:cs="仿宋"/>
          <w:i w:val="0"/>
          <w:iCs w:val="0"/>
          <w:caps w:val="0"/>
          <w:color w:val="auto"/>
          <w:spacing w:val="0"/>
          <w:kern w:val="2"/>
          <w:sz w:val="32"/>
          <w:szCs w:val="32"/>
          <w:highlight w:val="none"/>
          <w:shd w:val="clear" w:color="auto" w:fill="auto"/>
          <w:lang w:val="en-US" w:eastAsia="zh-CN"/>
        </w:rPr>
        <w:t>批准，并于</w:t>
      </w:r>
      <w:r>
        <w:rPr>
          <w:rFonts w:hint="eastAsia" w:ascii="仿宋" w:hAnsi="仿宋" w:eastAsia="仿宋" w:cs="仿宋"/>
          <w:i w:val="0"/>
          <w:iCs w:val="0"/>
          <w:caps w:val="0"/>
          <w:color w:val="auto"/>
          <w:spacing w:val="0"/>
          <w:kern w:val="2"/>
          <w:sz w:val="32"/>
          <w:szCs w:val="32"/>
          <w:highlight w:val="none"/>
          <w:shd w:val="clear" w:color="auto" w:fill="auto"/>
          <w:lang w:val="en-US" w:eastAsia="zh-CN" w:bidi="ar-SA"/>
        </w:rPr>
        <w:t>20个工作日内</w:t>
      </w:r>
      <w:r>
        <w:rPr>
          <w:rFonts w:hint="eastAsia" w:ascii="仿宋" w:hAnsi="仿宋" w:eastAsia="仿宋" w:cs="仿宋"/>
          <w:i w:val="0"/>
          <w:iCs w:val="0"/>
          <w:caps w:val="0"/>
          <w:color w:val="auto"/>
          <w:spacing w:val="0"/>
          <w:kern w:val="2"/>
          <w:sz w:val="32"/>
          <w:szCs w:val="32"/>
          <w:highlight w:val="none"/>
          <w:shd w:val="clear" w:color="auto" w:fill="auto"/>
          <w:lang w:val="en-US" w:eastAsia="zh-CN"/>
        </w:rPr>
        <w:t>出具</w:t>
      </w:r>
      <w:r>
        <w:rPr>
          <w:rFonts w:hint="eastAsia" w:ascii="仿宋" w:hAnsi="仿宋" w:eastAsia="仿宋" w:cs="仿宋"/>
          <w:b w:val="0"/>
          <w:bCs w:val="0"/>
          <w:color w:val="auto"/>
          <w:sz w:val="32"/>
          <w:szCs w:val="32"/>
          <w:highlight w:val="none"/>
        </w:rPr>
        <w:t>古树名木移植行政许可决定书</w:t>
      </w:r>
      <w:r>
        <w:rPr>
          <w:rFonts w:hint="eastAsia" w:ascii="仿宋" w:hAnsi="仿宋" w:eastAsia="仿宋" w:cs="仿宋"/>
          <w:b w:val="0"/>
          <w:bCs w:val="0"/>
          <w:color w:val="auto"/>
          <w:sz w:val="32"/>
          <w:szCs w:val="32"/>
          <w:highlight w:val="none"/>
          <w:lang w:eastAsia="zh-CN"/>
        </w:rPr>
        <w:t>。</w:t>
      </w:r>
    </w:p>
    <w:bookmarkEnd w:id="12"/>
    <w:p>
      <w:pPr>
        <w:numPr>
          <w:ilvl w:val="0"/>
          <w:numId w:val="0"/>
        </w:num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lang w:val="en-US" w:eastAsia="zh-CN"/>
        </w:rPr>
        <w:t>第二十二条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color w:val="auto"/>
          <w:sz w:val="32"/>
          <w:szCs w:val="32"/>
          <w:highlight w:val="none"/>
          <w:shd w:val="clear" w:color="auto" w:fill="auto"/>
          <w:lang w:val="en-US" w:eastAsia="zh-CN"/>
        </w:rPr>
        <w:t>移植申请资料</w:t>
      </w:r>
      <w:r>
        <w:rPr>
          <w:rFonts w:hint="eastAsia" w:ascii="黑体" w:hAnsi="黑体" w:eastAsia="黑体" w:cs="黑体"/>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移植古树名木申请资料包</w:t>
      </w:r>
    </w:p>
    <w:p>
      <w:pPr>
        <w:widowControl/>
        <w:numPr>
          <w:ilvl w:val="0"/>
          <w:numId w:val="0"/>
        </w:numPr>
        <w:spacing w:line="360" w:lineRule="auto"/>
        <w:jc w:val="both"/>
        <w:rPr>
          <w:rFonts w:hint="eastAsia" w:ascii="仿宋" w:hAnsi="仿宋" w:eastAsia="仿宋" w:cs="仿宋"/>
          <w:color w:val="auto"/>
          <w:kern w:val="0"/>
          <w:sz w:val="32"/>
          <w:szCs w:val="32"/>
          <w:highlight w:val="none"/>
          <w:lang w:val="en-US" w:eastAsia="zh-CN" w:bidi="ar-SA"/>
        </w:rPr>
      </w:pPr>
      <w:bookmarkStart w:id="17" w:name="OLE_LINK40"/>
      <w:r>
        <w:rPr>
          <w:rFonts w:hint="eastAsia" w:ascii="仿宋" w:hAnsi="仿宋" w:eastAsia="仿宋" w:cs="仿宋"/>
          <w:color w:val="auto"/>
          <w:kern w:val="0"/>
          <w:sz w:val="32"/>
          <w:szCs w:val="32"/>
          <w:highlight w:val="none"/>
          <w:lang w:val="en-US" w:eastAsia="zh-CN" w:bidi="ar-SA"/>
        </w:rPr>
        <w:t>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bookmarkStart w:id="18" w:name="OLE_LINK3"/>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古树名木</w:t>
      </w:r>
      <w:r>
        <w:rPr>
          <w:rFonts w:hint="eastAsia" w:ascii="仿宋" w:hAnsi="仿宋" w:eastAsia="仿宋" w:cs="仿宋"/>
          <w:color w:val="auto"/>
          <w:sz w:val="32"/>
          <w:szCs w:val="32"/>
          <w:highlight w:val="none"/>
          <w:lang w:eastAsia="zh-CN"/>
        </w:rPr>
        <w:t>移植</w:t>
      </w:r>
      <w:r>
        <w:rPr>
          <w:rFonts w:hint="eastAsia" w:ascii="仿宋" w:hAnsi="仿宋" w:eastAsia="仿宋" w:cs="仿宋"/>
          <w:color w:val="auto"/>
          <w:sz w:val="32"/>
          <w:szCs w:val="32"/>
          <w:highlight w:val="none"/>
        </w:rPr>
        <w:t>申请</w:t>
      </w:r>
      <w:r>
        <w:rPr>
          <w:rFonts w:hint="eastAsia" w:ascii="仿宋" w:hAnsi="仿宋" w:eastAsia="仿宋" w:cs="仿宋"/>
          <w:color w:val="auto"/>
          <w:sz w:val="32"/>
          <w:szCs w:val="32"/>
          <w:highlight w:val="none"/>
          <w:lang w:val="en-US" w:eastAsia="zh-CN"/>
        </w:rPr>
        <w:t>书。主要包括申请单位、法人代表及联系电话、委托代理人及联系电话、生长地点、日常养护责任主体、树种、保护级别、编号、移植理由、拟移植的地点、移植采取的主要措施、专家论证情况、公示情况说明等内容</w:t>
      </w:r>
      <w:r>
        <w:rPr>
          <w:rFonts w:hint="eastAsia" w:ascii="仿宋" w:hAnsi="仿宋" w:eastAsia="仿宋" w:cs="仿宋"/>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（二）中华人民共和国建设工程规划许可证。因古树名木的生长状况可能危害公众生命安全，采取修剪、支撑等防护措施仍无法消除安全隐患的除外；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（三）移植方案；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养护方案</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（五）移植费用和移植后5年内养护费用的资金承诺书；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（六）古树名木相关权利人或养护责任主体的意见；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（七）迁入地权属资料和迁入同意书，迁入地保护和管护责任人出具的养护责任承诺书；</w:t>
      </w:r>
    </w:p>
    <w:p>
      <w:pPr>
        <w:spacing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法律、法规、规章规定的</w:t>
      </w:r>
      <w:r>
        <w:rPr>
          <w:rFonts w:hint="eastAsia" w:ascii="仿宋" w:hAnsi="仿宋" w:eastAsia="仿宋" w:cs="仿宋"/>
          <w:color w:val="auto"/>
          <w:sz w:val="32"/>
          <w:szCs w:val="32"/>
          <w:highlight w:val="none"/>
          <w:lang w:eastAsia="zh-CN"/>
        </w:rPr>
        <w:t>其他佐证材料。</w:t>
      </w:r>
      <w:bookmarkEnd w:id="17"/>
      <w:bookmarkEnd w:id="18"/>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0"/>
          <w:sz w:val="32"/>
          <w:szCs w:val="32"/>
          <w:highlight w:val="none"/>
          <w:lang w:val="en-US" w:eastAsia="zh-CN" w:bidi="ar-SA"/>
        </w:rPr>
      </w:pPr>
      <w:bookmarkStart w:id="19" w:name="OLE_LINK34"/>
      <w:r>
        <w:rPr>
          <w:rFonts w:hint="eastAsia" w:ascii="黑体" w:hAnsi="黑体" w:eastAsia="黑体" w:cs="黑体"/>
          <w:b w:val="0"/>
          <w:bCs w:val="0"/>
          <w:color w:val="auto"/>
          <w:kern w:val="2"/>
          <w:sz w:val="32"/>
          <w:szCs w:val="32"/>
          <w:highlight w:val="none"/>
          <w:lang w:val="en-US" w:eastAsia="zh-CN" w:bidi="ar-SA"/>
        </w:rPr>
        <w:t>第二十三条</w:t>
      </w:r>
      <w:r>
        <w:rPr>
          <w:rFonts w:hint="eastAsia" w:ascii="黑体" w:hAnsi="黑体" w:eastAsia="黑体" w:cs="黑体"/>
          <w:color w:val="auto"/>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w:t>
      </w:r>
      <w:r>
        <w:rPr>
          <w:rFonts w:hint="eastAsia" w:ascii="黑体" w:hAnsi="黑体" w:eastAsia="黑体" w:cs="黑体"/>
          <w:color w:val="auto"/>
          <w:kern w:val="2"/>
          <w:sz w:val="32"/>
          <w:szCs w:val="32"/>
          <w:highlight w:val="none"/>
          <w:shd w:val="clear" w:color="auto" w:fill="auto"/>
          <w:lang w:val="en-US" w:eastAsia="zh-CN" w:bidi="ar-SA"/>
        </w:rPr>
        <w:t>科学移植与移植费用</w:t>
      </w:r>
      <w:r>
        <w:rPr>
          <w:rFonts w:hint="eastAsia" w:ascii="黑体" w:hAnsi="黑体" w:eastAsia="黑体" w:cs="黑体"/>
          <w:b w:val="0"/>
          <w:bCs w:val="0"/>
          <w:color w:val="auto"/>
          <w:kern w:val="2"/>
          <w:sz w:val="32"/>
          <w:szCs w:val="32"/>
          <w:highlight w:val="none"/>
          <w:lang w:val="en-US" w:eastAsia="zh-CN" w:bidi="ar-SA"/>
        </w:rPr>
        <w:t>】</w:t>
      </w:r>
      <w:bookmarkEnd w:id="19"/>
      <w:bookmarkStart w:id="20" w:name="OLE_LINK43"/>
      <w:r>
        <w:rPr>
          <w:rFonts w:hint="eastAsia" w:ascii="仿宋" w:hAnsi="仿宋" w:eastAsia="仿宋" w:cs="仿宋"/>
          <w:color w:val="auto"/>
          <w:kern w:val="0"/>
          <w:sz w:val="32"/>
          <w:szCs w:val="32"/>
          <w:highlight w:val="none"/>
          <w:lang w:val="en-US" w:eastAsia="zh-CN" w:bidi="ar-SA"/>
        </w:rPr>
        <w:t>经批准的古树名木应当就近移植，移植地应当适宜古树名木生长。通过科学移植和管护，保障古树名木成活，最大限度保持古树名木原貌。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古树名木移植，属于本办法第二十条第一款规定情形的，移植费用和移植后5年内的养护费用由建设单位承担；属于本办法第二十条第二款情形的，移植费用和移植后5年内的养护费用由有关县级人民政府承担。</w:t>
      </w:r>
    </w:p>
    <w:bookmarkEnd w:id="20"/>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sz w:val="32"/>
          <w:szCs w:val="32"/>
          <w:highlight w:val="none"/>
        </w:rPr>
      </w:pPr>
      <w:bookmarkStart w:id="21" w:name="OLE_LINK21"/>
      <w:r>
        <w:rPr>
          <w:rFonts w:hint="eastAsia" w:ascii="黑体" w:hAnsi="黑体" w:eastAsia="黑体" w:cs="黑体"/>
          <w:b w:val="0"/>
          <w:bCs w:val="0"/>
          <w:color w:val="auto"/>
          <w:sz w:val="32"/>
          <w:szCs w:val="32"/>
          <w:highlight w:val="none"/>
          <w:lang w:val="en-US" w:eastAsia="zh-CN"/>
        </w:rPr>
        <w:t>第二十四条</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color w:val="auto"/>
          <w:sz w:val="32"/>
          <w:szCs w:val="32"/>
          <w:highlight w:val="none"/>
          <w:shd w:val="clear" w:color="auto" w:fill="auto"/>
          <w:lang w:val="en-US" w:eastAsia="zh-CN"/>
        </w:rPr>
        <w:t>移植监管职责</w:t>
      </w:r>
      <w:r>
        <w:rPr>
          <w:rFonts w:hint="eastAsia" w:ascii="黑体" w:hAnsi="黑体" w:eastAsia="黑体" w:cs="黑体"/>
          <w:b w:val="0"/>
          <w:bCs w:val="0"/>
          <w:color w:val="auto"/>
          <w:sz w:val="32"/>
          <w:szCs w:val="32"/>
          <w:highlight w:val="none"/>
          <w:lang w:eastAsia="zh-CN"/>
        </w:rPr>
        <w:t>】</w:t>
      </w:r>
      <w:bookmarkEnd w:id="21"/>
      <w:r>
        <w:rPr>
          <w:rFonts w:hint="eastAsia" w:ascii="仿宋" w:hAnsi="仿宋" w:eastAsia="仿宋" w:cs="仿宋"/>
          <w:color w:val="auto"/>
          <w:sz w:val="32"/>
          <w:szCs w:val="32"/>
          <w:highlight w:val="none"/>
          <w:lang w:val="en-US" w:eastAsia="zh-CN"/>
        </w:rPr>
        <w:t>移植古树名木申请批准后，</w:t>
      </w:r>
      <w:bookmarkStart w:id="22" w:name="OLE_LINK39"/>
      <w:r>
        <w:rPr>
          <w:rFonts w:hint="eastAsia" w:ascii="仿宋" w:hAnsi="仿宋" w:eastAsia="仿宋" w:cs="仿宋"/>
          <w:color w:val="auto"/>
          <w:sz w:val="32"/>
          <w:szCs w:val="32"/>
          <w:highlight w:val="none"/>
          <w:lang w:val="en-US" w:eastAsia="zh-CN"/>
        </w:rPr>
        <w:t>县级以上人民政府古树名木主管部门</w:t>
      </w:r>
      <w:bookmarkEnd w:id="22"/>
      <w:r>
        <w:rPr>
          <w:rFonts w:hint="eastAsia" w:ascii="仿宋" w:hAnsi="仿宋" w:eastAsia="仿宋" w:cs="仿宋"/>
          <w:color w:val="auto"/>
          <w:sz w:val="32"/>
          <w:szCs w:val="32"/>
          <w:highlight w:val="none"/>
          <w:lang w:val="en-US" w:eastAsia="zh-CN"/>
        </w:rPr>
        <w:t>应履行下列职责：</w:t>
      </w:r>
      <w:bookmarkStart w:id="23" w:name="OLE_LINK4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（一）对移植工程进行监督和指导；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（二）5年养护期内，</w:t>
      </w:r>
      <w:r>
        <w:rPr>
          <w:rFonts w:hint="eastAsia" w:ascii="仿宋" w:hAnsi="仿宋" w:eastAsia="仿宋" w:cs="仿宋"/>
          <w:color w:val="auto"/>
          <w:sz w:val="32"/>
          <w:szCs w:val="32"/>
          <w:highlight w:val="none"/>
          <w:lang w:val="en-US" w:eastAsia="zh-CN"/>
        </w:rPr>
        <w:t>县级人民政府古树名木主管部门</w:t>
      </w:r>
      <w:r>
        <w:rPr>
          <w:rFonts w:hint="eastAsia" w:ascii="仿宋" w:hAnsi="仿宋" w:eastAsia="仿宋" w:cs="仿宋"/>
          <w:color w:val="auto"/>
          <w:kern w:val="2"/>
          <w:sz w:val="32"/>
          <w:szCs w:val="32"/>
          <w:highlight w:val="none"/>
          <w:lang w:val="en-US" w:eastAsia="zh-CN" w:bidi="ar-SA"/>
        </w:rPr>
        <w:t>对移植后古树名木生长情况进行监测，并将监测情况按年度定期报告对应审批的本级古树名木主管部门；</w:t>
      </w:r>
    </w:p>
    <w:p>
      <w:pPr>
        <w:widowControl w:val="0"/>
        <w:numPr>
          <w:ilvl w:val="0"/>
          <w:numId w:val="0"/>
        </w:numPr>
        <w:spacing w:before="0" w:beforeLines="0" w:after="0" w:afterLines="0" w:afterAutospacing="0" w:line="360" w:lineRule="auto"/>
        <w:ind w:leftChars="0"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（三）监督移植后古树名木养护责任主体履行养护责任；</w:t>
      </w:r>
    </w:p>
    <w:p>
      <w:pPr>
        <w:widowControl w:val="0"/>
        <w:numPr>
          <w:ilvl w:val="0"/>
          <w:numId w:val="0"/>
        </w:numPr>
        <w:spacing w:before="0" w:beforeLines="0" w:after="0" w:afterLines="0" w:afterAutospacing="0" w:line="360" w:lineRule="auto"/>
        <w:ind w:leftChars="0"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（四）跨地区移植古树名木的，由移植后属地县级人民政府古树名木主管部门履行上述职责。</w:t>
      </w:r>
      <w:bookmarkEnd w:id="23"/>
    </w:p>
    <w:p>
      <w:pPr>
        <w:keepNext w:val="0"/>
        <w:keepLines w:val="0"/>
        <w:pageBreakBefore w:val="0"/>
        <w:widowControl/>
        <w:kinsoku/>
        <w:wordWrap/>
        <w:overflowPunct/>
        <w:topLinePunct w:val="0"/>
        <w:autoSpaceDE/>
        <w:autoSpaceDN/>
        <w:bidi w:val="0"/>
        <w:adjustRightInd/>
        <w:snapToGrid/>
        <w:spacing w:before="250" w:beforeLines="80" w:after="250" w:afterLines="80" w:line="360" w:lineRule="auto"/>
        <w:ind w:firstLineChars="0"/>
        <w:jc w:val="center"/>
        <w:textAlignment w:val="auto"/>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第七章  死亡注销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第二十五条 【</w:t>
      </w:r>
      <w:r>
        <w:rPr>
          <w:rFonts w:hint="eastAsia" w:ascii="黑体" w:hAnsi="黑体" w:eastAsia="黑体" w:cs="黑体"/>
          <w:color w:val="auto"/>
          <w:kern w:val="2"/>
          <w:sz w:val="32"/>
          <w:szCs w:val="32"/>
          <w:highlight w:val="none"/>
          <w:shd w:val="clear" w:color="auto" w:fill="auto"/>
          <w:lang w:val="en-US" w:eastAsia="zh-CN" w:bidi="ar-SA"/>
        </w:rPr>
        <w:t>死亡注销程序</w:t>
      </w:r>
      <w:r>
        <w:rPr>
          <w:rFonts w:hint="eastAsia" w:ascii="黑体" w:hAnsi="黑体" w:eastAsia="黑体" w:cs="黑体"/>
          <w:b w:val="0"/>
          <w:bCs w:val="0"/>
          <w:color w:val="auto"/>
          <w:kern w:val="2"/>
          <w:sz w:val="32"/>
          <w:szCs w:val="32"/>
          <w:highlight w:val="none"/>
          <w:lang w:val="en-US" w:eastAsia="zh-CN" w:bidi="ar-SA"/>
        </w:rPr>
        <w:t>】</w:t>
      </w:r>
      <w:bookmarkStart w:id="24" w:name="OLE_LINK19"/>
      <w:bookmarkStart w:id="25" w:name="OLE_LINK47"/>
      <w:r>
        <w:rPr>
          <w:rFonts w:hint="eastAsia" w:ascii="仿宋" w:hAnsi="仿宋" w:eastAsia="仿宋" w:cs="仿宋"/>
          <w:color w:val="auto"/>
          <w:kern w:val="2"/>
          <w:sz w:val="32"/>
          <w:szCs w:val="32"/>
          <w:highlight w:val="none"/>
          <w:lang w:val="en-US" w:eastAsia="zh-CN" w:bidi="ar-SA"/>
        </w:rPr>
        <w:t>县级人民政府古树名木主管部门在接到养护责任主体报告古树名木死亡后，应在15个工作日内组织现场核查，</w:t>
      </w:r>
      <w:bookmarkStart w:id="26" w:name="OLE_LINK24"/>
      <w:r>
        <w:rPr>
          <w:rFonts w:hint="eastAsia" w:ascii="仿宋" w:hAnsi="仿宋" w:eastAsia="仿宋" w:cs="仿宋"/>
          <w:color w:val="auto"/>
          <w:kern w:val="2"/>
          <w:sz w:val="32"/>
          <w:szCs w:val="32"/>
          <w:highlight w:val="none"/>
          <w:lang w:val="en-US" w:eastAsia="zh-CN" w:bidi="ar-SA"/>
        </w:rPr>
        <w:t>查明原因和责任</w:t>
      </w:r>
      <w:bookmarkEnd w:id="26"/>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i w:val="0"/>
          <w:iCs w:val="0"/>
          <w:strike w:val="0"/>
          <w:color w:val="auto"/>
          <w:spacing w:val="0"/>
          <w:kern w:val="0"/>
          <w:sz w:val="32"/>
          <w:szCs w:val="32"/>
          <w:highlight w:val="none"/>
          <w:shd w:val="clear" w:color="auto" w:fill="auto"/>
          <w:lang w:val="en-US" w:eastAsia="zh-CN" w:bidi="ar-SA"/>
        </w:rPr>
        <w:t>根据古树名木所具有的科学、文化的价值</w:t>
      </w:r>
      <w:r>
        <w:rPr>
          <w:rFonts w:hint="eastAsia" w:ascii="仿宋" w:hAnsi="仿宋" w:eastAsia="仿宋" w:cs="仿宋"/>
          <w:color w:val="auto"/>
          <w:kern w:val="2"/>
          <w:sz w:val="32"/>
          <w:szCs w:val="32"/>
          <w:highlight w:val="none"/>
          <w:lang w:val="en-US" w:eastAsia="zh-CN" w:bidi="ar-SA"/>
        </w:rPr>
        <w:t>，</w:t>
      </w:r>
      <w:bookmarkStart w:id="27" w:name="OLE_LINK22"/>
      <w:r>
        <w:rPr>
          <w:rFonts w:hint="eastAsia" w:ascii="仿宋" w:hAnsi="仿宋" w:eastAsia="仿宋" w:cs="仿宋"/>
          <w:color w:val="auto"/>
          <w:kern w:val="2"/>
          <w:sz w:val="32"/>
          <w:szCs w:val="32"/>
          <w:highlight w:val="none"/>
          <w:lang w:val="en-US" w:eastAsia="zh-CN" w:bidi="ar-SA"/>
        </w:rPr>
        <w:t>提出处置意见</w:t>
      </w:r>
      <w:bookmarkEnd w:id="27"/>
      <w:r>
        <w:rPr>
          <w:rFonts w:hint="eastAsia" w:ascii="仿宋" w:hAnsi="仿宋" w:eastAsia="仿宋" w:cs="仿宋"/>
          <w:color w:val="auto"/>
          <w:kern w:val="2"/>
          <w:sz w:val="32"/>
          <w:szCs w:val="32"/>
          <w:highlight w:val="none"/>
          <w:lang w:val="en-US" w:eastAsia="zh-CN" w:bidi="ar-SA"/>
        </w:rPr>
        <w:t>。现场核查组由３名及以上林学、生态学</w:t>
      </w:r>
      <w:r>
        <w:rPr>
          <w:rFonts w:hint="eastAsia" w:ascii="仿宋" w:hAnsi="仿宋" w:eastAsia="仿宋" w:cs="仿宋"/>
          <w:color w:val="auto"/>
          <w:kern w:val="0"/>
          <w:sz w:val="32"/>
          <w:szCs w:val="32"/>
          <w:highlight w:val="none"/>
          <w:lang w:val="en-US" w:eastAsia="zh-CN" w:bidi="ar-SA"/>
        </w:rPr>
        <w:t>或植物保护</w:t>
      </w:r>
      <w:r>
        <w:rPr>
          <w:rFonts w:hint="eastAsia" w:ascii="仿宋" w:hAnsi="仿宋" w:eastAsia="仿宋" w:cs="仿宋"/>
          <w:color w:val="auto"/>
          <w:kern w:val="2"/>
          <w:sz w:val="32"/>
          <w:szCs w:val="32"/>
          <w:highlight w:val="none"/>
          <w:lang w:val="en-US" w:eastAsia="zh-CN" w:bidi="ar-SA"/>
        </w:rPr>
        <w:t>等相关专业人员组成，其中至少１人具有高级职称。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需要对古树名木申请死亡注销的，应按照古树名木保护等级进行审批：</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名木和一级保护古树死亡注销申报材料由</w:t>
      </w:r>
      <w:r>
        <w:rPr>
          <w:rFonts w:hint="eastAsia" w:ascii="仿宋" w:hAnsi="仿宋" w:eastAsia="仿宋" w:cs="仿宋"/>
          <w:color w:val="auto"/>
          <w:kern w:val="0"/>
          <w:sz w:val="32"/>
          <w:szCs w:val="32"/>
          <w:highlight w:val="none"/>
          <w:lang w:val="en-US" w:eastAsia="zh-CN" w:bidi="ar-SA"/>
        </w:rPr>
        <w:t>省人民政府古树名木主管部门审核</w:t>
      </w:r>
      <w:r>
        <w:rPr>
          <w:rFonts w:hint="eastAsia" w:ascii="仿宋" w:hAnsi="仿宋" w:eastAsia="仿宋" w:cs="仿宋"/>
          <w:color w:val="auto"/>
          <w:kern w:val="2"/>
          <w:sz w:val="32"/>
          <w:szCs w:val="32"/>
          <w:highlight w:val="none"/>
          <w:lang w:val="en-US" w:eastAsia="zh-CN" w:bidi="ar-SA"/>
        </w:rPr>
        <w:t>，必要时可组织现场核查，并</w:t>
      </w:r>
      <w:r>
        <w:rPr>
          <w:rFonts w:hint="eastAsia" w:ascii="仿宋" w:hAnsi="仿宋" w:eastAsia="仿宋" w:cs="仿宋"/>
          <w:color w:val="auto"/>
          <w:kern w:val="0"/>
          <w:sz w:val="32"/>
          <w:szCs w:val="32"/>
          <w:highlight w:val="none"/>
          <w:lang w:val="en-US" w:eastAsia="zh-CN" w:bidi="ar-SA"/>
        </w:rPr>
        <w:t>报</w:t>
      </w:r>
      <w:r>
        <w:rPr>
          <w:rFonts w:hint="eastAsia" w:ascii="仿宋" w:hAnsi="仿宋" w:eastAsia="仿宋" w:cs="仿宋"/>
          <w:color w:val="auto"/>
          <w:kern w:val="2"/>
          <w:sz w:val="32"/>
          <w:szCs w:val="32"/>
          <w:highlight w:val="none"/>
          <w:lang w:val="en-US" w:eastAsia="zh-CN" w:bidi="ar-SA"/>
        </w:rPr>
        <w:t>省人民政府批准；</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二级保护古树死亡注销申报材料由</w:t>
      </w:r>
      <w:r>
        <w:rPr>
          <w:rFonts w:hint="eastAsia" w:ascii="仿宋" w:hAnsi="仿宋" w:eastAsia="仿宋" w:cs="仿宋"/>
          <w:color w:val="auto"/>
          <w:kern w:val="0"/>
          <w:sz w:val="32"/>
          <w:szCs w:val="32"/>
          <w:highlight w:val="none"/>
          <w:lang w:val="en-US" w:eastAsia="zh-CN" w:bidi="ar-SA"/>
        </w:rPr>
        <w:t>地级以上市人民政府古树名木主管部门审核</w:t>
      </w:r>
      <w:r>
        <w:rPr>
          <w:rFonts w:hint="eastAsia" w:ascii="仿宋" w:hAnsi="仿宋" w:eastAsia="仿宋" w:cs="仿宋"/>
          <w:color w:val="auto"/>
          <w:kern w:val="2"/>
          <w:sz w:val="32"/>
          <w:szCs w:val="32"/>
          <w:highlight w:val="none"/>
          <w:lang w:val="en-US" w:eastAsia="zh-CN" w:bidi="ar-SA"/>
        </w:rPr>
        <w:t>，必要时可组织现场核查，</w:t>
      </w:r>
      <w:r>
        <w:rPr>
          <w:rFonts w:hint="eastAsia" w:ascii="仿宋" w:hAnsi="仿宋" w:eastAsia="仿宋" w:cs="仿宋"/>
          <w:color w:val="auto"/>
          <w:kern w:val="0"/>
          <w:sz w:val="32"/>
          <w:szCs w:val="32"/>
          <w:highlight w:val="none"/>
          <w:lang w:val="en-US" w:eastAsia="zh-CN" w:bidi="ar-SA"/>
        </w:rPr>
        <w:t>报</w:t>
      </w:r>
      <w:r>
        <w:rPr>
          <w:rFonts w:hint="eastAsia" w:ascii="仿宋" w:hAnsi="仿宋" w:eastAsia="仿宋" w:cs="仿宋"/>
          <w:color w:val="auto"/>
          <w:kern w:val="2"/>
          <w:sz w:val="32"/>
          <w:szCs w:val="32"/>
          <w:highlight w:val="none"/>
          <w:lang w:val="en-US" w:eastAsia="zh-CN" w:bidi="ar-SA"/>
        </w:rPr>
        <w:t>地级以上市人民政府批准，并报省级人民政府古树名木主管部门备案；</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三级保护古树</w:t>
      </w:r>
      <w:r>
        <w:rPr>
          <w:rFonts w:hint="eastAsia" w:ascii="仿宋" w:hAnsi="仿宋" w:eastAsia="仿宋" w:cs="仿宋"/>
          <w:color w:val="auto"/>
          <w:kern w:val="0"/>
          <w:sz w:val="32"/>
          <w:szCs w:val="32"/>
          <w:highlight w:val="none"/>
          <w:lang w:val="en-US" w:eastAsia="zh-CN" w:bidi="ar-SA"/>
        </w:rPr>
        <w:t>死亡注销申报材料</w:t>
      </w:r>
      <w:r>
        <w:rPr>
          <w:rFonts w:hint="eastAsia" w:ascii="仿宋" w:hAnsi="仿宋" w:eastAsia="仿宋" w:cs="仿宋"/>
          <w:color w:val="auto"/>
          <w:kern w:val="2"/>
          <w:sz w:val="32"/>
          <w:szCs w:val="32"/>
          <w:highlight w:val="none"/>
          <w:lang w:val="en-US" w:eastAsia="zh-CN" w:bidi="ar-SA"/>
        </w:rPr>
        <w:t>应当经县级人民政府批准，并逐级报省级人民政府古树名木主管部门备案。</w:t>
      </w:r>
    </w:p>
    <w:bookmarkEnd w:id="24"/>
    <w:bookmarkEnd w:id="25"/>
    <w:p>
      <w:pPr>
        <w:widowControl/>
        <w:numPr>
          <w:ilvl w:val="0"/>
          <w:numId w:val="0"/>
        </w:numPr>
        <w:spacing w:line="360" w:lineRule="auto"/>
        <w:ind w:left="0" w:firstLine="640" w:firstLineChars="200"/>
        <w:jc w:val="both"/>
        <w:rPr>
          <w:rFonts w:hint="eastAsia" w:ascii="仿宋" w:hAnsi="仿宋" w:eastAsia="仿宋" w:cs="仿宋"/>
          <w:color w:val="auto"/>
          <w:kern w:val="0"/>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第二十六条</w:t>
      </w:r>
      <w:r>
        <w:rPr>
          <w:rFonts w:hint="eastAsia" w:ascii="黑体" w:hAnsi="黑体" w:eastAsia="黑体" w:cs="黑体"/>
          <w:color w:val="auto"/>
          <w:kern w:val="2"/>
          <w:sz w:val="32"/>
          <w:szCs w:val="32"/>
          <w:highlight w:val="none"/>
          <w:lang w:val="en-US" w:eastAsia="zh-CN" w:bidi="ar-SA"/>
        </w:rPr>
        <w:t xml:space="preserve"> </w:t>
      </w:r>
      <w:bookmarkStart w:id="28" w:name="OLE_LINK35"/>
      <w:r>
        <w:rPr>
          <w:rFonts w:hint="eastAsia" w:ascii="黑体" w:hAnsi="黑体" w:eastAsia="黑体" w:cs="黑体"/>
          <w:b w:val="0"/>
          <w:bCs w:val="0"/>
          <w:color w:val="auto"/>
          <w:kern w:val="2"/>
          <w:sz w:val="32"/>
          <w:szCs w:val="32"/>
          <w:highlight w:val="none"/>
          <w:lang w:val="en-US" w:eastAsia="zh-CN" w:bidi="ar-SA"/>
        </w:rPr>
        <w:t>【死亡注销</w:t>
      </w:r>
      <w:r>
        <w:rPr>
          <w:rFonts w:hint="eastAsia" w:ascii="黑体" w:hAnsi="黑体" w:eastAsia="黑体" w:cs="黑体"/>
          <w:color w:val="auto"/>
          <w:kern w:val="2"/>
          <w:sz w:val="32"/>
          <w:szCs w:val="32"/>
          <w:highlight w:val="none"/>
          <w:shd w:val="clear" w:color="auto" w:fill="auto"/>
          <w:lang w:val="en-US" w:eastAsia="zh-CN" w:bidi="ar-SA"/>
        </w:rPr>
        <w:t>申请材料</w:t>
      </w:r>
      <w:r>
        <w:rPr>
          <w:rFonts w:hint="eastAsia" w:ascii="黑体" w:hAnsi="黑体" w:eastAsia="黑体" w:cs="黑体"/>
          <w:b w:val="0"/>
          <w:bCs w:val="0"/>
          <w:color w:val="auto"/>
          <w:kern w:val="2"/>
          <w:sz w:val="32"/>
          <w:szCs w:val="32"/>
          <w:highlight w:val="none"/>
          <w:lang w:val="en-US" w:eastAsia="zh-CN" w:bidi="ar-SA"/>
        </w:rPr>
        <w:t>】</w:t>
      </w:r>
      <w:bookmarkEnd w:id="28"/>
      <w:r>
        <w:rPr>
          <w:rFonts w:hint="eastAsia" w:ascii="仿宋" w:hAnsi="仿宋" w:eastAsia="仿宋" w:cs="仿宋"/>
          <w:color w:val="auto"/>
          <w:kern w:val="0"/>
          <w:sz w:val="32"/>
          <w:szCs w:val="32"/>
          <w:highlight w:val="none"/>
          <w:lang w:val="en-US" w:eastAsia="zh-CN" w:bidi="ar-SA"/>
        </w:rPr>
        <w:t>申请古树名木死亡注销，应当提交以下申请资</w:t>
      </w:r>
      <w:bookmarkStart w:id="29" w:name="OLE_LINK49"/>
      <w:r>
        <w:rPr>
          <w:rFonts w:hint="eastAsia" w:ascii="仿宋" w:hAnsi="仿宋" w:eastAsia="仿宋" w:cs="仿宋"/>
          <w:color w:val="auto"/>
          <w:kern w:val="0"/>
          <w:sz w:val="32"/>
          <w:szCs w:val="32"/>
          <w:highlight w:val="none"/>
          <w:lang w:val="en-US" w:eastAsia="zh-CN" w:bidi="ar-SA"/>
        </w:rPr>
        <w:t>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古树名木死亡鉴定表</w:t>
      </w:r>
      <w:bookmarkStart w:id="30" w:name="OLE_LINK7"/>
      <w:r>
        <w:rPr>
          <w:rFonts w:hint="eastAsia" w:ascii="仿宋" w:hAnsi="仿宋" w:eastAsia="仿宋" w:cs="仿宋"/>
          <w:color w:val="auto"/>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古树名木死亡注销明细表</w:t>
      </w:r>
      <w:bookmarkEnd w:id="30"/>
      <w:r>
        <w:rPr>
          <w:rFonts w:hint="eastAsia" w:ascii="仿宋" w:hAnsi="仿宋" w:eastAsia="仿宋" w:cs="仿宋"/>
          <w:color w:val="auto"/>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bookmarkStart w:id="31" w:name="OLE_LINK9"/>
      <w:r>
        <w:rPr>
          <w:rFonts w:hint="eastAsia" w:ascii="仿宋" w:hAnsi="仿宋" w:eastAsia="仿宋" w:cs="仿宋"/>
          <w:color w:val="auto"/>
          <w:sz w:val="32"/>
          <w:szCs w:val="32"/>
          <w:highlight w:val="none"/>
          <w:lang w:val="en-US" w:eastAsia="zh-CN"/>
        </w:rPr>
        <w:t>古树所有权人、村（居）民委员会、乡镇人民政府（街道办事处）意见</w:t>
      </w:r>
      <w:bookmarkEnd w:id="31"/>
      <w:r>
        <w:rPr>
          <w:rFonts w:hint="eastAsia" w:ascii="仿宋" w:hAnsi="仿宋" w:eastAsia="仿宋" w:cs="仿宋"/>
          <w:color w:val="auto"/>
          <w:sz w:val="32"/>
          <w:szCs w:val="32"/>
          <w:highlight w:val="none"/>
          <w:lang w:val="en-US" w:eastAsia="zh-CN"/>
        </w:rPr>
        <w:t>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死亡古树名木现状照片；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古树名木日常养护协议；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古树名木健康巡查记录；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古树名木抢救复壮过程技术方案、影像等材料；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法律、法规、规章规定的其他佐证材料</w:t>
      </w:r>
      <w:r>
        <w:rPr>
          <w:rFonts w:hint="eastAsia" w:ascii="仿宋" w:hAnsi="仿宋" w:eastAsia="仿宋" w:cs="仿宋"/>
          <w:color w:val="auto"/>
          <w:sz w:val="32"/>
          <w:szCs w:val="32"/>
          <w:highlight w:val="none"/>
          <w:lang w:eastAsia="zh-CN"/>
        </w:rPr>
        <w:t>。</w:t>
      </w:r>
    </w:p>
    <w:bookmarkEnd w:id="29"/>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第二十七条</w:t>
      </w:r>
      <w:r>
        <w:rPr>
          <w:rFonts w:hint="eastAsia" w:ascii="黑体" w:hAnsi="黑体" w:eastAsia="黑体" w:cs="黑体"/>
          <w:color w:val="auto"/>
          <w:sz w:val="32"/>
          <w:szCs w:val="32"/>
          <w:highlight w:val="none"/>
          <w:lang w:val="en-US" w:eastAsia="zh-CN"/>
        </w:rPr>
        <w:t xml:space="preserve"> 【档案变更】</w:t>
      </w:r>
      <w:r>
        <w:rPr>
          <w:rFonts w:hint="eastAsia" w:ascii="仿宋" w:hAnsi="仿宋" w:eastAsia="仿宋" w:cs="仿宋"/>
          <w:color w:val="auto"/>
          <w:sz w:val="32"/>
          <w:szCs w:val="32"/>
          <w:highlight w:val="none"/>
          <w:lang w:val="en-US" w:eastAsia="zh-CN"/>
        </w:rPr>
        <w:t>死亡注销的古树名木档案变更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按以下规定进行：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注销的古树名木编号永久保留；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县级人民政府古树名木主管部门在收到古树名木注销意见书后，应及时更新该株古树名木在广东省古树名木信息管理系统及各类统计档案中的信息；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县级人民政府古树名木主管部门应及时收集整理古树名木死亡树体处置相关文件资料，按时归入对应古树名木专项档案并逐级上报省级人民政府古树名木主管部门备案。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（四）地级以上市人民政府古树名木主管部门应定期对古树名木死亡注销管理工作进行监督检查，确保程序规范、信息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准确、管理到位。</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黑体" w:hAnsi="黑体" w:eastAsia="黑体" w:cs="黑体"/>
          <w:b w:val="0"/>
          <w:bCs w:val="0"/>
          <w:color w:val="auto"/>
          <w:sz w:val="32"/>
          <w:szCs w:val="32"/>
          <w:highlight w:val="none"/>
          <w:lang w:val="en-US" w:eastAsia="zh-CN"/>
        </w:rPr>
        <w:t>第二十八条 【实施日期】</w:t>
      </w:r>
      <w:r>
        <w:rPr>
          <w:rFonts w:hint="eastAsia" w:ascii="仿宋" w:hAnsi="仿宋" w:eastAsia="仿宋" w:cs="仿宋"/>
          <w:color w:val="auto"/>
          <w:sz w:val="32"/>
          <w:szCs w:val="32"/>
          <w:highlight w:val="none"/>
          <w:lang w:eastAsia="zh-CN"/>
        </w:rPr>
        <w:t>本办法</w:t>
      </w:r>
      <w:r>
        <w:rPr>
          <w:rFonts w:hint="eastAsia" w:ascii="仿宋" w:hAnsi="仿宋" w:eastAsia="仿宋" w:cs="仿宋"/>
          <w:color w:val="auto"/>
          <w:sz w:val="32"/>
          <w:szCs w:val="32"/>
          <w:highlight w:val="none"/>
        </w:rPr>
        <w:t>自XX年XX月XX日起施行。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sz w:val="32"/>
          <w:szCs w:val="32"/>
          <w:highlight w:val="none"/>
          <w:lang w:val="en-US" w:eastAsia="zh-CN"/>
        </w:rPr>
        <w:sectPr>
          <w:footerReference r:id="rId4" w:type="first"/>
          <w:footerReference r:id="rId3" w:type="default"/>
          <w:pgSz w:w="11906" w:h="16838"/>
          <w:pgMar w:top="2098" w:right="1361" w:bottom="1587" w:left="1531" w:header="851" w:footer="1304"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广东省</w:t>
      </w:r>
      <w:bookmarkStart w:id="32" w:name="OLE_LINK23"/>
      <w:r>
        <w:rPr>
          <w:rFonts w:hint="eastAsia" w:ascii="微软雅黑" w:hAnsi="微软雅黑" w:eastAsia="微软雅黑" w:cs="微软雅黑"/>
          <w:color w:val="auto"/>
          <w:sz w:val="32"/>
          <w:szCs w:val="32"/>
          <w:highlight w:val="none"/>
          <w:lang w:val="en-US" w:eastAsia="zh-CN"/>
        </w:rPr>
        <w:t>古树名木鉴定意见书</w:t>
      </w:r>
      <w:bookmarkEnd w:id="32"/>
    </w:p>
    <w:tbl>
      <w:tblPr>
        <w:tblStyle w:val="15"/>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2033"/>
        <w:gridCol w:w="1717"/>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color w:val="auto"/>
                <w:sz w:val="24"/>
                <w:szCs w:val="24"/>
                <w:lang w:val="en-US" w:eastAsia="zh-CN"/>
              </w:rPr>
              <w:t>古树名木</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编号</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县（市、区）</w:t>
            </w:r>
          </w:p>
        </w:tc>
        <w:tc>
          <w:tcPr>
            <w:tcW w:w="37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树种</w:t>
            </w: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中文名：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科：                       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位置</w:t>
            </w: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乡镇（街道）：     村（居委会）：     小地名：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经度：            纬度：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树龄</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年</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bookmarkStart w:id="33" w:name="OLE_LINK27"/>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树木类别/等级</w:t>
            </w:r>
            <w:bookmarkEnd w:id="33"/>
          </w:p>
        </w:tc>
        <w:tc>
          <w:tcPr>
            <w:tcW w:w="37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名木      </w:t>
            </w: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一级保护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二级保护  </w:t>
            </w: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三级保护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树高</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m</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胸围</w:t>
            </w:r>
          </w:p>
        </w:tc>
        <w:tc>
          <w:tcPr>
            <w:tcW w:w="37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地径</w:t>
            </w:r>
          </w:p>
        </w:tc>
        <w:tc>
          <w:tcPr>
            <w:tcW w:w="37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冠幅</w:t>
            </w:r>
          </w:p>
        </w:tc>
        <w:tc>
          <w:tcPr>
            <w:tcW w:w="20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平均：    m</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东西：    m</w:t>
            </w:r>
          </w:p>
        </w:tc>
        <w:tc>
          <w:tcPr>
            <w:tcW w:w="37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南北：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生长势</w:t>
            </w: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ascii="Times New Roman" w:hAnsi="Times New Roman" w:eastAsia="仿宋" w:cs="Times New Roman"/>
                <w:color w:val="auto"/>
                <w:kern w:val="0"/>
                <w:sz w:val="24"/>
                <w:szCs w:val="24"/>
                <w:highlight w:val="none"/>
              </w:rPr>
              <w:t>正常</w:t>
            </w:r>
            <w:r>
              <w:rPr>
                <w:rFonts w:hint="eastAsia" w:ascii="Times New Roman" w:hAnsi="Times New Roman" w:eastAsia="仿宋" w:cs="Times New Roman"/>
                <w:color w:val="auto"/>
                <w:kern w:val="0"/>
                <w:sz w:val="24"/>
                <w:szCs w:val="24"/>
                <w:highlight w:val="none"/>
                <w:lang w:val="en-US" w:eastAsia="zh-CN"/>
              </w:rPr>
              <w:t xml:space="preserve">    </w:t>
            </w: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衰弱</w:t>
            </w:r>
            <w:r>
              <w:rPr>
                <w:rFonts w:hint="eastAsia" w:ascii="Times New Roman" w:hAnsi="Times New Roman" w:eastAsia="仿宋" w:cs="Times New Roman"/>
                <w:color w:val="auto"/>
                <w:kern w:val="0"/>
                <w:sz w:val="24"/>
                <w:szCs w:val="24"/>
                <w:highlight w:val="none"/>
                <w:lang w:val="en-US" w:eastAsia="zh-CN"/>
              </w:rPr>
              <w:t xml:space="preserve">     </w:t>
            </w:r>
            <w:r>
              <w:rPr>
                <w:rFonts w:ascii="Wingdings" w:hAnsi="Wingdings" w:eastAsia="仿宋" w:cs="仿宋"/>
                <w:i w:val="0"/>
                <w:iCs w:val="0"/>
                <w:caps w:val="0"/>
                <w:color w:val="auto"/>
                <w:spacing w:val="0"/>
                <w:sz w:val="24"/>
                <w:szCs w:val="24"/>
                <w:highlight w:val="none"/>
                <w:shd w:val="clear" w:color="auto" w:fill="FFFFFF"/>
                <w:vertAlign w:val="baseline"/>
                <w:lang w:val="en-US" w:eastAsia="zh-CN"/>
              </w:rPr>
              <w:sym w:font="Wingdings" w:char="F0A8"/>
            </w:r>
            <w:r>
              <w:rPr>
                <w:rFonts w:ascii="Times New Roman" w:hAnsi="Times New Roman" w:eastAsia="仿宋" w:cs="Times New Roman"/>
                <w:color w:val="auto"/>
                <w:kern w:val="0"/>
                <w:sz w:val="24"/>
                <w:szCs w:val="24"/>
                <w:highlight w:val="none"/>
              </w:rPr>
              <w:t>濒危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基本情况</w:t>
            </w:r>
          </w:p>
        </w:tc>
        <w:tc>
          <w:tcPr>
            <w:tcW w:w="7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附上树木整体长势、枝叶、生境现状等照片及生长情况和历史背景等信息描述。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鉴定情况</w:t>
            </w:r>
          </w:p>
        </w:tc>
        <w:tc>
          <w:tcPr>
            <w:tcW w:w="7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鉴定时间、鉴定方法、样品处理、关键技术措施、保护等级及名木范畴定性等。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鉴定结果</w:t>
            </w:r>
          </w:p>
        </w:tc>
        <w:tc>
          <w:tcPr>
            <w:tcW w:w="747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60" w:firstLineChars="9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专家签名：</w:t>
            </w:r>
          </w:p>
          <w:p>
            <w:pPr>
              <w:keepNext w:val="0"/>
              <w:keepLines w:val="0"/>
              <w:pageBreakBefore w:val="0"/>
              <w:widowControl w:val="0"/>
              <w:kinsoku/>
              <w:wordWrap/>
              <w:overflowPunct/>
              <w:topLinePunct w:val="0"/>
              <w:autoSpaceDE/>
              <w:autoSpaceDN/>
              <w:bidi w:val="0"/>
              <w:adjustRightInd/>
              <w:snapToGrid/>
              <w:spacing w:line="240" w:lineRule="auto"/>
              <w:ind w:firstLine="4320" w:firstLineChars="1800"/>
              <w:jc w:val="both"/>
              <w:textAlignment w:val="auto"/>
              <w:rPr>
                <w:rFonts w:hint="eastAsia" w:ascii="仿宋" w:hAnsi="仿宋" w:eastAsia="仿宋" w:cs="仿宋"/>
                <w:color w:val="auto"/>
                <w:sz w:val="24"/>
                <w:szCs w:val="24"/>
                <w:lang w:bidi="ar"/>
              </w:rPr>
            </w:pPr>
          </w:p>
          <w:p>
            <w:pPr>
              <w:keepNext w:val="0"/>
              <w:keepLines w:val="0"/>
              <w:pageBreakBefore w:val="0"/>
              <w:widowControl w:val="0"/>
              <w:kinsoku/>
              <w:wordWrap/>
              <w:overflowPunct/>
              <w:topLinePunct w:val="0"/>
              <w:autoSpaceDE/>
              <w:autoSpaceDN/>
              <w:bidi w:val="0"/>
              <w:adjustRightInd/>
              <w:snapToGrid/>
              <w:spacing w:line="240" w:lineRule="auto"/>
              <w:ind w:firstLine="4320" w:firstLineChars="1800"/>
              <w:jc w:val="both"/>
              <w:textAlignment w:val="auto"/>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color w:val="auto"/>
                <w:sz w:val="24"/>
                <w:szCs w:val="24"/>
                <w:lang w:bidi="ar"/>
              </w:rPr>
              <w:t xml:space="preserve">    年</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bidi="ar"/>
              </w:rPr>
              <w:t>月</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bidi="ar"/>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bookmarkStart w:id="34" w:name="OLE_LINK4"/>
      <w:r>
        <w:rPr>
          <w:rFonts w:hint="eastAsia" w:ascii="方正仿宋_GBK" w:hAnsi="方正仿宋_GBK" w:eastAsia="方正仿宋_GBK" w:cs="方正仿宋_GBK"/>
          <w:color w:val="auto"/>
          <w:sz w:val="32"/>
          <w:szCs w:val="32"/>
          <w:highlight w:val="none"/>
          <w:lang w:val="en-US" w:eastAsia="zh-CN"/>
        </w:rPr>
        <w:t>附件2：</w:t>
      </w:r>
      <w:bookmarkStart w:id="35" w:name="_Toc169269016"/>
      <w:bookmarkStart w:id="36" w:name="_Toc1377430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center"/>
        <w:textAlignment w:val="auto"/>
        <w:rPr>
          <w:rFonts w:hint="eastAsia" w:ascii="微软雅黑" w:hAnsi="微软雅黑" w:eastAsia="微软雅黑" w:cs="微软雅黑"/>
          <w:b w:val="0"/>
          <w:bCs w:val="0"/>
          <w:color w:val="auto"/>
          <w:kern w:val="2"/>
          <w:sz w:val="32"/>
          <w:szCs w:val="32"/>
          <w:highlight w:val="none"/>
        </w:rPr>
      </w:pPr>
      <w:r>
        <w:rPr>
          <w:rFonts w:hint="eastAsia" w:ascii="微软雅黑" w:hAnsi="微软雅黑" w:eastAsia="微软雅黑" w:cs="微软雅黑"/>
          <w:b w:val="0"/>
          <w:bCs w:val="0"/>
          <w:color w:val="auto"/>
          <w:kern w:val="2"/>
          <w:sz w:val="32"/>
          <w:szCs w:val="32"/>
          <w:highlight w:val="none"/>
        </w:rPr>
        <w:t>古树名木每木调查表</w:t>
      </w:r>
      <w:bookmarkEnd w:id="35"/>
      <w:bookmarkEnd w:id="36"/>
    </w:p>
    <w:p>
      <w:pPr>
        <w:widowControl w:val="0"/>
        <w:tabs>
          <w:tab w:val="left" w:pos="1271"/>
          <w:tab w:val="left" w:pos="3580"/>
          <w:tab w:val="left" w:pos="6099"/>
        </w:tabs>
        <w:spacing w:before="0" w:after="0"/>
        <w:ind w:left="221"/>
        <w:jc w:val="both"/>
        <w:rPr>
          <w:rFonts w:hint="eastAsia" w:ascii="仿宋" w:hAnsi="仿宋" w:eastAsia="仿宋" w:cs="仿宋"/>
          <w:color w:val="auto"/>
          <w:kern w:val="2"/>
          <w:sz w:val="24"/>
          <w:szCs w:val="22"/>
          <w:u w:val="single" w:color="000000"/>
          <w:lang w:val="en-US" w:eastAsia="zh-CN" w:bidi="ar-SA"/>
        </w:rPr>
      </w:pPr>
      <w:r>
        <w:rPr>
          <w:rFonts w:ascii="等线" w:hAnsi="等线" w:eastAsia="Times New Roman" w:cs="Times New Roman"/>
          <w:color w:val="auto"/>
          <w:kern w:val="2"/>
          <w:sz w:val="32"/>
          <w:szCs w:val="22"/>
          <w:u w:val="single" w:color="000000"/>
          <w:lang w:val="en-US" w:eastAsia="zh-CN" w:bidi="ar-SA"/>
        </w:rPr>
        <w:tab/>
      </w:r>
      <w:r>
        <w:rPr>
          <w:rFonts w:hint="eastAsia" w:ascii="仿宋" w:hAnsi="仿宋" w:eastAsia="仿宋" w:cs="仿宋"/>
          <w:color w:val="auto"/>
          <w:kern w:val="2"/>
          <w:sz w:val="24"/>
          <w:szCs w:val="22"/>
          <w:lang w:val="en-US" w:eastAsia="zh-CN" w:bidi="ar-SA"/>
        </w:rPr>
        <w:t>省（区、市）</w:t>
      </w:r>
      <w:r>
        <w:rPr>
          <w:rFonts w:hint="eastAsia" w:ascii="仿宋" w:hAnsi="仿宋" w:eastAsia="仿宋" w:cs="仿宋"/>
          <w:color w:val="auto"/>
          <w:kern w:val="2"/>
          <w:sz w:val="24"/>
          <w:szCs w:val="22"/>
          <w:u w:val="single" w:color="000000"/>
          <w:lang w:val="en-US" w:eastAsia="zh-CN" w:bidi="ar-SA"/>
        </w:rPr>
        <w:tab/>
      </w:r>
      <w:r>
        <w:rPr>
          <w:rFonts w:hint="eastAsia" w:ascii="仿宋" w:hAnsi="仿宋" w:eastAsia="仿宋" w:cs="仿宋"/>
          <w:color w:val="auto"/>
          <w:kern w:val="2"/>
          <w:sz w:val="24"/>
          <w:szCs w:val="22"/>
          <w:lang w:val="en-US" w:eastAsia="zh-CN" w:bidi="ar-SA"/>
        </w:rPr>
        <w:t>市</w:t>
      </w:r>
      <w:r>
        <w:rPr>
          <w:rFonts w:hint="eastAsia" w:ascii="仿宋" w:hAnsi="仿宋" w:eastAsia="仿宋" w:cs="仿宋"/>
          <w:color w:val="auto"/>
          <w:kern w:val="2"/>
          <w:sz w:val="24"/>
          <w:szCs w:val="22"/>
          <w:u w:val="single" w:color="000000"/>
          <w:lang w:val="en-US" w:eastAsia="zh-CN" w:bidi="ar-SA"/>
        </w:rPr>
        <w:tab/>
      </w:r>
      <w:r>
        <w:rPr>
          <w:rFonts w:hint="eastAsia" w:ascii="仿宋" w:hAnsi="仿宋" w:eastAsia="仿宋" w:cs="仿宋"/>
          <w:color w:val="auto"/>
          <w:spacing w:val="-14"/>
          <w:kern w:val="2"/>
          <w:sz w:val="24"/>
          <w:szCs w:val="22"/>
          <w:lang w:val="en-US" w:eastAsia="zh-CN" w:bidi="ar-SA"/>
        </w:rPr>
        <w:t>县（市、区）</w:t>
      </w:r>
    </w:p>
    <w:tbl>
      <w:tblPr>
        <w:tblStyle w:val="14"/>
        <w:tblW w:w="5723" w:type="pct"/>
        <w:tblInd w:w="-678" w:type="dxa"/>
        <w:tblLayout w:type="fixed"/>
        <w:tblCellMar>
          <w:top w:w="0" w:type="dxa"/>
          <w:left w:w="0" w:type="dxa"/>
          <w:bottom w:w="0" w:type="dxa"/>
          <w:right w:w="0" w:type="dxa"/>
        </w:tblCellMar>
      </w:tblPr>
      <w:tblGrid>
        <w:gridCol w:w="1965"/>
        <w:gridCol w:w="1239"/>
        <w:gridCol w:w="329"/>
        <w:gridCol w:w="880"/>
        <w:gridCol w:w="255"/>
        <w:gridCol w:w="562"/>
        <w:gridCol w:w="12"/>
        <w:gridCol w:w="768"/>
        <w:gridCol w:w="559"/>
        <w:gridCol w:w="524"/>
        <w:gridCol w:w="141"/>
        <w:gridCol w:w="520"/>
        <w:gridCol w:w="2576"/>
      </w:tblGrid>
      <w:tr>
        <w:tblPrEx>
          <w:tblCellMar>
            <w:top w:w="0" w:type="dxa"/>
            <w:left w:w="0" w:type="dxa"/>
            <w:bottom w:w="0" w:type="dxa"/>
            <w:right w:w="0" w:type="dxa"/>
          </w:tblCellMar>
        </w:tblPrEx>
        <w:trPr>
          <w:trHeight w:val="354"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4"/>
              </w:rPr>
            </w:pPr>
            <w:r>
              <w:rPr>
                <w:rFonts w:hint="eastAsia" w:ascii="仿宋" w:hAnsi="仿宋" w:eastAsia="仿宋" w:cs="仿宋"/>
                <w:color w:val="auto"/>
                <w:sz w:val="24"/>
              </w:rPr>
              <w:t>分布特点</w:t>
            </w:r>
          </w:p>
        </w:tc>
        <w:tc>
          <w:tcPr>
            <w:tcW w:w="118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auto"/>
                <w:sz w:val="24"/>
                <w:szCs w:val="24"/>
                <w:lang w:eastAsia="en-US"/>
              </w:rPr>
            </w:pPr>
            <w:r>
              <w:rPr>
                <w:rFonts w:hint="eastAsia" w:ascii="仿宋" w:hAnsi="仿宋" w:eastAsia="仿宋" w:cs="仿宋"/>
                <w:color w:val="auto"/>
                <w:sz w:val="24"/>
              </w:rPr>
              <w:t>□</w:t>
            </w:r>
            <w:r>
              <w:rPr>
                <w:rFonts w:hint="eastAsia" w:ascii="仿宋" w:hAnsi="仿宋" w:eastAsia="仿宋" w:cs="仿宋"/>
                <w:color w:val="auto"/>
                <w:sz w:val="24"/>
                <w:szCs w:val="24"/>
              </w:rPr>
              <w:t xml:space="preserve">散生  </w:t>
            </w:r>
            <w:r>
              <w:rPr>
                <w:rFonts w:hint="eastAsia" w:ascii="仿宋" w:hAnsi="仿宋" w:eastAsia="仿宋" w:cs="仿宋"/>
                <w:color w:val="auto"/>
                <w:sz w:val="24"/>
              </w:rPr>
              <w:t>□</w:t>
            </w:r>
            <w:r>
              <w:rPr>
                <w:rFonts w:hint="eastAsia" w:ascii="仿宋" w:hAnsi="仿宋" w:eastAsia="仿宋" w:cs="仿宋"/>
                <w:color w:val="auto"/>
                <w:sz w:val="24"/>
                <w:szCs w:val="24"/>
              </w:rPr>
              <w:t>群状</w:t>
            </w:r>
          </w:p>
        </w:tc>
        <w:tc>
          <w:tcPr>
            <w:tcW w:w="77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kern w:val="0"/>
                <w:sz w:val="24"/>
                <w:szCs w:val="24"/>
                <w:lang w:eastAsia="en-US"/>
              </w:rPr>
            </w:pPr>
            <w:r>
              <w:rPr>
                <w:rFonts w:hint="eastAsia" w:ascii="仿宋" w:hAnsi="仿宋" w:eastAsia="仿宋" w:cs="仿宋"/>
                <w:color w:val="auto"/>
                <w:kern w:val="0"/>
                <w:sz w:val="24"/>
                <w:szCs w:val="24"/>
                <w:lang w:eastAsia="en-US"/>
              </w:rPr>
              <w:t>古树名木编号</w:t>
            </w:r>
          </w:p>
        </w:tc>
        <w:tc>
          <w:tcPr>
            <w:tcW w:w="2090"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p>
        </w:tc>
      </w:tr>
      <w:tr>
        <w:tblPrEx>
          <w:tblCellMar>
            <w:top w:w="0" w:type="dxa"/>
            <w:left w:w="0" w:type="dxa"/>
            <w:bottom w:w="0" w:type="dxa"/>
            <w:right w:w="0" w:type="dxa"/>
          </w:tblCellMar>
        </w:tblPrEx>
        <w:trPr>
          <w:trHeight w:val="354" w:hRule="atLeast"/>
        </w:trPr>
        <w:tc>
          <w:tcPr>
            <w:tcW w:w="951"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4"/>
              </w:rPr>
            </w:pPr>
            <w:r>
              <w:rPr>
                <w:rFonts w:hint="eastAsia" w:ascii="仿宋" w:hAnsi="仿宋" w:eastAsia="仿宋" w:cs="仿宋"/>
                <w:color w:val="auto"/>
                <w:sz w:val="24"/>
              </w:rPr>
              <w:t>古树群编号</w:t>
            </w:r>
          </w:p>
        </w:tc>
        <w:tc>
          <w:tcPr>
            <w:tcW w:w="1958" w:type="pct"/>
            <w:gridSpan w:val="7"/>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880" w:firstLineChars="120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w:t>
            </w:r>
          </w:p>
        </w:tc>
        <w:tc>
          <w:tcPr>
            <w:tcW w:w="2090" w:type="pct"/>
            <w:gridSpan w:val="5"/>
            <w:tcBorders>
              <w:top w:val="single" w:color="000000" w:sz="4" w:space="0"/>
              <w:left w:val="single" w:color="000000" w:sz="4" w:space="0"/>
              <w:right w:val="single" w:color="000000" w:sz="4" w:space="0"/>
            </w:tcBorders>
            <w:noWrap w:val="0"/>
            <w:vAlign w:val="center"/>
          </w:tcPr>
          <w:p>
            <w:pPr>
              <w:widowControl w:val="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调查样方号       （仅群状填写）</w:t>
            </w:r>
          </w:p>
        </w:tc>
      </w:tr>
      <w:tr>
        <w:tblPrEx>
          <w:tblCellMar>
            <w:top w:w="0" w:type="dxa"/>
            <w:left w:w="0" w:type="dxa"/>
            <w:bottom w:w="0" w:type="dxa"/>
            <w:right w:w="0" w:type="dxa"/>
          </w:tblCellMar>
        </w:tblPrEx>
        <w:trPr>
          <w:trHeight w:val="373" w:hRule="atLeast"/>
        </w:trPr>
        <w:tc>
          <w:tcPr>
            <w:tcW w:w="951" w:type="pct"/>
            <w:vMerge w:val="restart"/>
            <w:tcBorders>
              <w:top w:val="single" w:color="000000" w:sz="4" w:space="0"/>
              <w:left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地理位置</w:t>
            </w:r>
          </w:p>
        </w:tc>
        <w:tc>
          <w:tcPr>
            <w:tcW w:w="4048" w:type="pct"/>
            <w:gridSpan w:val="12"/>
            <w:tcBorders>
              <w:top w:val="single" w:color="000000" w:sz="4" w:space="0"/>
              <w:left w:val="single" w:color="000000" w:sz="4" w:space="0"/>
              <w:bottom w:val="single" w:color="auto" w:sz="4" w:space="0"/>
              <w:right w:val="single" w:color="000000" w:sz="4" w:space="0"/>
            </w:tcBorders>
            <w:noWrap w:val="0"/>
            <w:vAlign w:val="center"/>
          </w:tcPr>
          <w:p>
            <w:pPr>
              <w:widowControl w:val="0"/>
              <w:tabs>
                <w:tab w:val="left" w:pos="2239"/>
                <w:tab w:val="left" w:pos="4172"/>
              </w:tabs>
              <w:spacing w:before="9"/>
              <w:ind w:left="10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pacing w:val="-1"/>
                <w:kern w:val="0"/>
                <w:sz w:val="24"/>
                <w:szCs w:val="24"/>
                <w:lang w:val="en-US" w:eastAsia="zh-CN" w:bidi="ar-SA"/>
              </w:rPr>
              <w:t xml:space="preserve"> 乡镇</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pacing w:val="-1"/>
                <w:kern w:val="0"/>
                <w:sz w:val="24"/>
                <w:szCs w:val="24"/>
                <w:lang w:val="en-US" w:eastAsia="zh-CN" w:bidi="ar-SA"/>
              </w:rPr>
              <w:t>街道、林场</w:t>
            </w:r>
            <w:r>
              <w:rPr>
                <w:rFonts w:hint="eastAsia" w:ascii="仿宋" w:hAnsi="仿宋" w:eastAsia="仿宋" w:cs="仿宋"/>
                <w:color w:val="auto"/>
                <w:kern w:val="0"/>
                <w:sz w:val="24"/>
                <w:szCs w:val="24"/>
                <w:lang w:val="en-US" w:eastAsia="zh-CN" w:bidi="ar-SA"/>
              </w:rPr>
              <w:t xml:space="preserve">）       </w:t>
            </w:r>
            <w:r>
              <w:rPr>
                <w:rFonts w:hint="eastAsia" w:ascii="仿宋" w:hAnsi="仿宋" w:eastAsia="仿宋" w:cs="仿宋"/>
                <w:color w:val="auto"/>
                <w:spacing w:val="-1"/>
                <w:kern w:val="0"/>
                <w:sz w:val="24"/>
                <w:szCs w:val="24"/>
                <w:lang w:val="en-US" w:eastAsia="zh-CN" w:bidi="ar-SA"/>
              </w:rPr>
              <w:t>村</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pacing w:val="-1"/>
                <w:kern w:val="0"/>
                <w:sz w:val="24"/>
                <w:szCs w:val="24"/>
                <w:lang w:val="en-US" w:eastAsia="zh-CN" w:bidi="ar-SA"/>
              </w:rPr>
              <w:t>居委会、林班</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pacing w:val="-1"/>
                <w:kern w:val="0"/>
                <w:sz w:val="24"/>
                <w:szCs w:val="24"/>
                <w:lang w:val="en-US" w:eastAsia="zh-CN" w:bidi="ar-SA"/>
              </w:rPr>
              <w:tab/>
            </w:r>
            <w:r>
              <w:rPr>
                <w:rFonts w:hint="eastAsia" w:ascii="仿宋" w:hAnsi="仿宋" w:eastAsia="仿宋" w:cs="仿宋"/>
                <w:color w:val="auto"/>
                <w:spacing w:val="-1"/>
                <w:kern w:val="0"/>
                <w:sz w:val="24"/>
                <w:szCs w:val="24"/>
                <w:lang w:val="en-US" w:eastAsia="zh-CN" w:bidi="ar-SA"/>
              </w:rPr>
              <w:t xml:space="preserve">        </w:t>
            </w:r>
            <w:r>
              <w:rPr>
                <w:rFonts w:hint="eastAsia" w:ascii="仿宋" w:hAnsi="仿宋" w:eastAsia="仿宋" w:cs="仿宋"/>
                <w:color w:val="auto"/>
                <w:spacing w:val="-2"/>
                <w:kern w:val="0"/>
                <w:sz w:val="24"/>
                <w:szCs w:val="24"/>
                <w:lang w:val="en-US" w:eastAsia="zh-CN" w:bidi="ar-SA"/>
              </w:rPr>
              <w:t>小地名</w:t>
            </w:r>
          </w:p>
        </w:tc>
      </w:tr>
      <w:tr>
        <w:tblPrEx>
          <w:tblCellMar>
            <w:top w:w="0" w:type="dxa"/>
            <w:left w:w="0" w:type="dxa"/>
            <w:bottom w:w="0" w:type="dxa"/>
            <w:right w:w="0" w:type="dxa"/>
          </w:tblCellMar>
        </w:tblPrEx>
        <w:trPr>
          <w:trHeight w:val="373" w:hRule="atLeast"/>
        </w:trPr>
        <w:tc>
          <w:tcPr>
            <w:tcW w:w="951" w:type="pct"/>
            <w:vMerge w:val="continue"/>
            <w:tcBorders>
              <w:left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1580" w:type="pct"/>
            <w:gridSpan w:val="5"/>
            <w:tcBorders>
              <w:top w:val="single" w:color="auto" w:sz="4" w:space="0"/>
              <w:left w:val="single" w:color="000000" w:sz="4" w:space="0"/>
              <w:right w:val="single" w:color="000000" w:sz="4" w:space="0"/>
            </w:tcBorders>
            <w:noWrap w:val="0"/>
            <w:vAlign w:val="center"/>
          </w:tcPr>
          <w:p>
            <w:pPr>
              <w:widowControl w:val="0"/>
              <w:tabs>
                <w:tab w:val="left" w:pos="1998"/>
                <w:tab w:val="left" w:pos="4510"/>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生长场所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乡村 </w:t>
            </w:r>
            <w:r>
              <w:rPr>
                <w:rFonts w:hint="eastAsia" w:ascii="仿宋" w:hAnsi="仿宋" w:eastAsia="仿宋" w:cs="仿宋"/>
                <w:color w:val="auto"/>
                <w:kern w:val="0"/>
                <w:sz w:val="24"/>
                <w:szCs w:val="24"/>
                <w:lang w:val="en-US" w:eastAsia="zh-CN" w:bidi="ar-SA"/>
              </w:rPr>
              <w:tab/>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城区</w:t>
            </w:r>
          </w:p>
        </w:tc>
        <w:tc>
          <w:tcPr>
            <w:tcW w:w="2468" w:type="pct"/>
            <w:gridSpan w:val="7"/>
            <w:tcBorders>
              <w:top w:val="single" w:color="auto" w:sz="4" w:space="0"/>
              <w:left w:val="single" w:color="000000" w:sz="4" w:space="0"/>
              <w:right w:val="single" w:color="000000" w:sz="4" w:space="0"/>
            </w:tcBorders>
            <w:noWrap w:val="0"/>
            <w:vAlign w:val="center"/>
          </w:tcPr>
          <w:p>
            <w:pPr>
              <w:widowControl w:val="0"/>
              <w:tabs>
                <w:tab w:val="left" w:pos="4510"/>
              </w:tabs>
              <w:spacing w:before="2"/>
              <w:ind w:left="10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经度           纬度         </w:t>
            </w:r>
          </w:p>
        </w:tc>
      </w:tr>
      <w:tr>
        <w:tblPrEx>
          <w:tblCellMar>
            <w:top w:w="0" w:type="dxa"/>
            <w:left w:w="0" w:type="dxa"/>
            <w:bottom w:w="0" w:type="dxa"/>
            <w:right w:w="0" w:type="dxa"/>
          </w:tblCellMar>
        </w:tblPrEx>
        <w:trPr>
          <w:trHeight w:val="373" w:hRule="atLeast"/>
        </w:trPr>
        <w:tc>
          <w:tcPr>
            <w:tcW w:w="951"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立地条件</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lang w:eastAsia="en-US"/>
              </w:rPr>
              <w:t>海拔</w:t>
            </w:r>
            <w:r>
              <w:rPr>
                <w:rFonts w:hint="eastAsia" w:ascii="仿宋" w:hAnsi="仿宋" w:eastAsia="仿宋" w:cs="仿宋"/>
                <w:color w:val="auto"/>
                <w:sz w:val="24"/>
                <w:szCs w:val="24"/>
              </w:rPr>
              <w:t xml:space="preserve">      m</w:t>
            </w:r>
          </w:p>
        </w:tc>
        <w:tc>
          <w:tcPr>
            <w:tcW w:w="821"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lang w:eastAsia="en-US"/>
              </w:rPr>
              <w:t>坡向</w:t>
            </w:r>
          </w:p>
        </w:tc>
        <w:tc>
          <w:tcPr>
            <w:tcW w:w="1221" w:type="pct"/>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lang w:eastAsia="en-US"/>
              </w:rPr>
              <w:t>坡度</w:t>
            </w:r>
            <w:r>
              <w:rPr>
                <w:rFonts w:hint="eastAsia" w:ascii="仿宋" w:hAnsi="仿宋" w:eastAsia="仿宋" w:cs="仿宋"/>
                <w:color w:val="auto"/>
                <w:sz w:val="24"/>
                <w:szCs w:val="24"/>
                <w:lang w:eastAsia="en-US"/>
              </w:rPr>
              <w:tab/>
            </w:r>
            <w:r>
              <w:rPr>
                <w:rFonts w:hint="eastAsia" w:ascii="仿宋" w:hAnsi="仿宋" w:eastAsia="仿宋" w:cs="仿宋"/>
                <w:color w:val="auto"/>
                <w:sz w:val="24"/>
                <w:szCs w:val="24"/>
              </w:rPr>
              <w:t>°     级</w:t>
            </w:r>
          </w:p>
        </w:tc>
        <w:tc>
          <w:tcPr>
            <w:tcW w:w="1246" w:type="pct"/>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lang w:eastAsia="en-US"/>
              </w:rPr>
              <w:t>坡位</w:t>
            </w:r>
          </w:p>
        </w:tc>
      </w:tr>
      <w:tr>
        <w:tblPrEx>
          <w:tblCellMar>
            <w:top w:w="0" w:type="dxa"/>
            <w:left w:w="0" w:type="dxa"/>
            <w:bottom w:w="0" w:type="dxa"/>
            <w:right w:w="0" w:type="dxa"/>
          </w:tblCellMar>
        </w:tblPrEx>
        <w:trPr>
          <w:trHeight w:val="500" w:hRule="atLeast"/>
        </w:trPr>
        <w:tc>
          <w:tcPr>
            <w:tcW w:w="9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lang w:eastAsia="en-US"/>
              </w:rPr>
              <w:t>土壤类型</w:t>
            </w:r>
          </w:p>
        </w:tc>
        <w:tc>
          <w:tcPr>
            <w:tcW w:w="821" w:type="pct"/>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kern w:val="0"/>
                <w:sz w:val="24"/>
                <w:szCs w:val="24"/>
                <w:lang w:eastAsia="en-US"/>
              </w:rPr>
            </w:pPr>
            <w:r>
              <w:rPr>
                <w:rFonts w:hint="eastAsia" w:ascii="仿宋" w:hAnsi="仿宋" w:eastAsia="仿宋" w:cs="仿宋"/>
                <w:color w:val="auto"/>
                <w:sz w:val="24"/>
                <w:szCs w:val="24"/>
              </w:rPr>
              <w:t>土层厚度    cm</w:t>
            </w:r>
          </w:p>
        </w:tc>
        <w:tc>
          <w:tcPr>
            <w:tcW w:w="2468" w:type="pct"/>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土壤紧密度   </w:t>
            </w:r>
            <w:r>
              <w:rPr>
                <w:rFonts w:hint="eastAsia" w:ascii="仿宋" w:hAnsi="仿宋" w:eastAsia="仿宋" w:cs="仿宋"/>
                <w:color w:val="auto"/>
                <w:sz w:val="24"/>
              </w:rPr>
              <w:t>□</w:t>
            </w:r>
            <w:r>
              <w:rPr>
                <w:rFonts w:hint="eastAsia" w:ascii="仿宋" w:hAnsi="仿宋" w:eastAsia="仿宋" w:cs="仿宋"/>
                <w:color w:val="auto"/>
                <w:sz w:val="24"/>
                <w:szCs w:val="24"/>
              </w:rPr>
              <w:t xml:space="preserve">紧密  </w:t>
            </w:r>
            <w:r>
              <w:rPr>
                <w:rFonts w:hint="eastAsia" w:ascii="仿宋" w:hAnsi="仿宋" w:eastAsia="仿宋" w:cs="仿宋"/>
                <w:color w:val="auto"/>
                <w:sz w:val="24"/>
              </w:rPr>
              <w:t>□</w:t>
            </w:r>
            <w:r>
              <w:rPr>
                <w:rFonts w:hint="eastAsia" w:ascii="仿宋" w:hAnsi="仿宋" w:eastAsia="仿宋" w:cs="仿宋"/>
                <w:color w:val="auto"/>
                <w:sz w:val="24"/>
                <w:szCs w:val="24"/>
              </w:rPr>
              <w:t xml:space="preserve">中等  </w:t>
            </w:r>
            <w:r>
              <w:rPr>
                <w:rFonts w:hint="eastAsia" w:ascii="仿宋" w:hAnsi="仿宋" w:eastAsia="仿宋" w:cs="仿宋"/>
                <w:color w:val="auto"/>
                <w:sz w:val="24"/>
              </w:rPr>
              <w:t>□</w:t>
            </w:r>
            <w:r>
              <w:rPr>
                <w:rFonts w:hint="eastAsia" w:ascii="仿宋" w:hAnsi="仿宋" w:eastAsia="仿宋" w:cs="仿宋"/>
                <w:color w:val="auto"/>
                <w:sz w:val="24"/>
                <w:szCs w:val="24"/>
              </w:rPr>
              <w:t>疏松</w:t>
            </w:r>
          </w:p>
        </w:tc>
      </w:tr>
      <w:tr>
        <w:tblPrEx>
          <w:tblCellMar>
            <w:top w:w="0" w:type="dxa"/>
            <w:left w:w="0" w:type="dxa"/>
            <w:bottom w:w="0" w:type="dxa"/>
            <w:right w:w="0" w:type="dxa"/>
          </w:tblCellMar>
        </w:tblPrEx>
        <w:trPr>
          <w:trHeight w:val="354"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生长环境</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等级       </w:t>
            </w:r>
            <w:r>
              <w:rPr>
                <w:rFonts w:hint="eastAsia" w:ascii="仿宋" w:hAnsi="仿宋" w:eastAsia="仿宋" w:cs="仿宋"/>
                <w:color w:val="auto"/>
                <w:sz w:val="24"/>
              </w:rPr>
              <w:t>□</w:t>
            </w:r>
            <w:r>
              <w:rPr>
                <w:rFonts w:hint="eastAsia" w:ascii="仿宋" w:hAnsi="仿宋" w:eastAsia="仿宋" w:cs="仿宋"/>
                <w:color w:val="auto"/>
                <w:sz w:val="24"/>
                <w:szCs w:val="24"/>
              </w:rPr>
              <w:t xml:space="preserve">良好   </w:t>
            </w:r>
            <w:r>
              <w:rPr>
                <w:rFonts w:hint="eastAsia" w:ascii="仿宋" w:hAnsi="仿宋" w:eastAsia="仿宋" w:cs="仿宋"/>
                <w:color w:val="auto"/>
                <w:sz w:val="24"/>
              </w:rPr>
              <w:t>□</w:t>
            </w:r>
            <w:r>
              <w:rPr>
                <w:rFonts w:hint="eastAsia" w:ascii="仿宋" w:hAnsi="仿宋" w:eastAsia="仿宋" w:cs="仿宋"/>
                <w:color w:val="auto"/>
                <w:sz w:val="24"/>
                <w:szCs w:val="24"/>
              </w:rPr>
              <w:t xml:space="preserve">中等   </w:t>
            </w:r>
            <w:r>
              <w:rPr>
                <w:rFonts w:hint="eastAsia" w:ascii="仿宋" w:hAnsi="仿宋" w:eastAsia="仿宋" w:cs="仿宋"/>
                <w:color w:val="auto"/>
                <w:sz w:val="24"/>
              </w:rPr>
              <w:t>□</w:t>
            </w:r>
            <w:r>
              <w:rPr>
                <w:rFonts w:hint="eastAsia" w:ascii="仿宋" w:hAnsi="仿宋" w:eastAsia="仿宋" w:cs="仿宋"/>
                <w:color w:val="auto"/>
                <w:sz w:val="24"/>
                <w:szCs w:val="24"/>
              </w:rPr>
              <w:t>差</w:t>
            </w:r>
          </w:p>
        </w:tc>
      </w:tr>
      <w:tr>
        <w:tblPrEx>
          <w:tblCellMar>
            <w:top w:w="0" w:type="dxa"/>
            <w:left w:w="0" w:type="dxa"/>
            <w:bottom w:w="0" w:type="dxa"/>
            <w:right w:w="0" w:type="dxa"/>
          </w:tblCellMar>
        </w:tblPrEx>
        <w:trPr>
          <w:trHeight w:val="373" w:hRule="atLeast"/>
        </w:trPr>
        <w:tc>
          <w:tcPr>
            <w:tcW w:w="951"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树  种</w:t>
            </w:r>
          </w:p>
        </w:tc>
        <w:tc>
          <w:tcPr>
            <w:tcW w:w="1586" w:type="pct"/>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kern w:val="0"/>
                <w:sz w:val="24"/>
                <w:szCs w:val="24"/>
                <w:lang w:eastAsia="en-US"/>
              </w:rPr>
              <w:t>中文名</w:t>
            </w:r>
          </w:p>
        </w:tc>
        <w:tc>
          <w:tcPr>
            <w:tcW w:w="2462" w:type="pct"/>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eastAsia="en-US"/>
              </w:rPr>
            </w:pPr>
            <w:r>
              <w:rPr>
                <w:rFonts w:hint="eastAsia" w:ascii="仿宋" w:hAnsi="仿宋" w:eastAsia="仿宋" w:cs="仿宋"/>
                <w:color w:val="auto"/>
                <w:kern w:val="0"/>
                <w:sz w:val="24"/>
                <w:szCs w:val="24"/>
                <w:lang w:eastAsia="en-US"/>
              </w:rPr>
              <w:t>俗名</w:t>
            </w:r>
          </w:p>
        </w:tc>
      </w:tr>
      <w:tr>
        <w:tblPrEx>
          <w:tblCellMar>
            <w:top w:w="0" w:type="dxa"/>
            <w:left w:w="0" w:type="dxa"/>
            <w:bottom w:w="0" w:type="dxa"/>
            <w:right w:w="0" w:type="dxa"/>
          </w:tblCellMar>
        </w:tblPrEx>
        <w:trPr>
          <w:trHeight w:val="354" w:hRule="atLeast"/>
        </w:trPr>
        <w:tc>
          <w:tcPr>
            <w:tcW w:w="9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1586" w:type="pct"/>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kern w:val="0"/>
                <w:sz w:val="24"/>
                <w:szCs w:val="24"/>
                <w:lang w:eastAsia="zh-CN"/>
              </w:rPr>
              <w:t>学</w:t>
            </w:r>
            <w:r>
              <w:rPr>
                <w:rFonts w:hint="eastAsia" w:ascii="仿宋" w:hAnsi="仿宋" w:eastAsia="仿宋" w:cs="仿宋"/>
                <w:color w:val="auto"/>
                <w:kern w:val="0"/>
                <w:sz w:val="24"/>
                <w:szCs w:val="24"/>
                <w:lang w:eastAsia="en-US"/>
              </w:rPr>
              <w:t>名</w:t>
            </w:r>
          </w:p>
        </w:tc>
        <w:tc>
          <w:tcPr>
            <w:tcW w:w="895"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kern w:val="0"/>
                <w:sz w:val="24"/>
                <w:szCs w:val="24"/>
                <w:lang w:eastAsia="en-US"/>
              </w:rPr>
              <w:t xml:space="preserve">科            </w:t>
            </w:r>
          </w:p>
        </w:tc>
        <w:tc>
          <w:tcPr>
            <w:tcW w:w="1566"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4"/>
                <w:szCs w:val="24"/>
                <w:lang w:eastAsia="en-US"/>
              </w:rPr>
            </w:pPr>
            <w:r>
              <w:rPr>
                <w:rFonts w:hint="eastAsia" w:ascii="仿宋" w:hAnsi="仿宋" w:eastAsia="仿宋" w:cs="仿宋"/>
                <w:color w:val="auto"/>
                <w:kern w:val="0"/>
                <w:sz w:val="24"/>
                <w:szCs w:val="24"/>
                <w:lang w:eastAsia="en-US"/>
              </w:rPr>
              <w:t>属</w:t>
            </w:r>
          </w:p>
        </w:tc>
      </w:tr>
      <w:tr>
        <w:tblPrEx>
          <w:tblCellMar>
            <w:top w:w="0" w:type="dxa"/>
            <w:left w:w="0" w:type="dxa"/>
            <w:bottom w:w="0" w:type="dxa"/>
            <w:right w:w="0" w:type="dxa"/>
          </w:tblCellMar>
        </w:tblPrEx>
        <w:trPr>
          <w:trHeight w:val="357"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树  龄</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2310"/>
                <w:tab w:val="left" w:pos="2937"/>
                <w:tab w:val="left" w:pos="5874"/>
              </w:tabs>
              <w:spacing w:before="3"/>
              <w:ind w:left="210" w:leftChars="1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年</w:t>
            </w:r>
          </w:p>
        </w:tc>
        <w:tc>
          <w:tcPr>
            <w:tcW w:w="98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2310"/>
                <w:tab w:val="left" w:pos="2937"/>
                <w:tab w:val="left" w:pos="5874"/>
              </w:tabs>
              <w:spacing w:before="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测定方法</w:t>
            </w:r>
          </w:p>
        </w:tc>
        <w:tc>
          <w:tcPr>
            <w:tcW w:w="2462"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2310"/>
                <w:tab w:val="left" w:pos="2937"/>
                <w:tab w:val="left" w:pos="5874"/>
              </w:tabs>
              <w:spacing w:before="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古树名木类别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古树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名木 </w:t>
            </w:r>
            <w:r>
              <w:rPr>
                <w:rFonts w:hint="eastAsia" w:ascii="仿宋" w:hAnsi="仿宋" w:eastAsia="仿宋" w:cs="仿宋"/>
                <w:color w:val="auto"/>
                <w:kern w:val="0"/>
                <w:sz w:val="24"/>
                <w:szCs w:val="22"/>
                <w:lang w:val="en-US" w:eastAsia="zh-CN" w:bidi="ar-SA"/>
              </w:rPr>
              <w:t>□古树且</w:t>
            </w:r>
            <w:r>
              <w:rPr>
                <w:rFonts w:hint="eastAsia" w:ascii="仿宋" w:hAnsi="仿宋" w:eastAsia="仿宋" w:cs="仿宋"/>
                <w:color w:val="auto"/>
                <w:kern w:val="0"/>
                <w:sz w:val="24"/>
                <w:szCs w:val="24"/>
                <w:lang w:val="en-US" w:eastAsia="zh-CN" w:bidi="ar-SA"/>
              </w:rPr>
              <w:t>名木</w:t>
            </w:r>
          </w:p>
        </w:tc>
      </w:tr>
      <w:tr>
        <w:tblPrEx>
          <w:tblCellMar>
            <w:top w:w="0" w:type="dxa"/>
            <w:left w:w="0" w:type="dxa"/>
            <w:bottom w:w="0" w:type="dxa"/>
            <w:right w:w="0" w:type="dxa"/>
          </w:tblCellMar>
        </w:tblPrEx>
        <w:trPr>
          <w:trHeight w:val="690" w:hRule="atLeast"/>
        </w:trPr>
        <w:tc>
          <w:tcPr>
            <w:tcW w:w="951" w:type="pct"/>
            <w:vMerge w:val="restart"/>
            <w:tcBorders>
              <w:top w:val="single" w:color="000000" w:sz="4" w:space="0"/>
              <w:left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生长势</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2310"/>
                <w:tab w:val="left" w:pos="2937"/>
                <w:tab w:val="left" w:pos="5874"/>
              </w:tabs>
              <w:spacing w:before="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20%×枝干完整度（   分）+ 30%×枝稍旺盛度 （    分）+ 30%×叶片健康度 （   分）+ 20%×树冠丰满度（   分）= 综合评分 （     分）</w:t>
            </w:r>
          </w:p>
        </w:tc>
      </w:tr>
      <w:tr>
        <w:tblPrEx>
          <w:tblCellMar>
            <w:top w:w="0" w:type="dxa"/>
            <w:left w:w="0" w:type="dxa"/>
            <w:bottom w:w="0" w:type="dxa"/>
            <w:right w:w="0" w:type="dxa"/>
          </w:tblCellMar>
        </w:tblPrEx>
        <w:trPr>
          <w:trHeight w:val="357" w:hRule="atLeast"/>
        </w:trPr>
        <w:tc>
          <w:tcPr>
            <w:tcW w:w="951" w:type="pct"/>
            <w:vMerge w:val="continue"/>
            <w:tcBorders>
              <w:left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2310"/>
                <w:tab w:val="left" w:pos="2937"/>
                <w:tab w:val="left" w:pos="5874"/>
              </w:tabs>
              <w:spacing w:before="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等级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正常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衰弱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濒危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死亡</w:t>
            </w:r>
          </w:p>
        </w:tc>
      </w:tr>
      <w:tr>
        <w:tblPrEx>
          <w:tblCellMar>
            <w:top w:w="0" w:type="dxa"/>
            <w:left w:w="0" w:type="dxa"/>
            <w:bottom w:w="0" w:type="dxa"/>
            <w:right w:w="0" w:type="dxa"/>
          </w:tblCellMar>
        </w:tblPrEx>
        <w:trPr>
          <w:trHeight w:val="356" w:hRule="atLeast"/>
        </w:trPr>
        <w:tc>
          <w:tcPr>
            <w:tcW w:w="951" w:type="pct"/>
            <w:vMerge w:val="restart"/>
            <w:tcBorders>
              <w:top w:val="single" w:color="000000" w:sz="4" w:space="0"/>
              <w:left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测树因子</w:t>
            </w:r>
          </w:p>
        </w:tc>
        <w:tc>
          <w:tcPr>
            <w:tcW w:w="1308" w:type="pct"/>
            <w:gridSpan w:val="4"/>
            <w:vMerge w:val="restart"/>
            <w:tcBorders>
              <w:top w:val="single" w:color="000000" w:sz="4" w:space="0"/>
              <w:left w:val="single" w:color="000000" w:sz="4" w:space="0"/>
              <w:right w:val="single" w:color="000000" w:sz="4" w:space="0"/>
            </w:tcBorders>
            <w:noWrap w:val="0"/>
            <w:vAlign w:val="center"/>
          </w:tcPr>
          <w:p>
            <w:pPr>
              <w:widowControl w:val="0"/>
              <w:tabs>
                <w:tab w:val="left" w:pos="1470"/>
                <w:tab w:val="left" w:pos="2307"/>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树高          m</w:t>
            </w:r>
          </w:p>
        </w:tc>
        <w:tc>
          <w:tcPr>
            <w:tcW w:w="12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ind w:left="10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胸围</w:t>
            </w:r>
            <w:r>
              <w:rPr>
                <w:rFonts w:hint="eastAsia" w:ascii="仿宋" w:hAnsi="仿宋" w:eastAsia="仿宋" w:cs="仿宋"/>
                <w:color w:val="auto"/>
                <w:kern w:val="0"/>
                <w:sz w:val="24"/>
                <w:szCs w:val="24"/>
                <w:lang w:val="en-US" w:eastAsia="zh-CN" w:bidi="ar-SA"/>
              </w:rPr>
              <w:tab/>
            </w:r>
            <w:r>
              <w:rPr>
                <w:rFonts w:hint="eastAsia" w:ascii="仿宋" w:hAnsi="仿宋" w:eastAsia="仿宋" w:cs="仿宋"/>
                <w:color w:val="auto"/>
                <w:kern w:val="0"/>
                <w:sz w:val="24"/>
                <w:szCs w:val="24"/>
                <w:lang w:val="en-US" w:eastAsia="zh-CN" w:bidi="ar-SA"/>
              </w:rPr>
              <w:t xml:space="preserve">   cm </w:t>
            </w:r>
          </w:p>
        </w:tc>
        <w:tc>
          <w:tcPr>
            <w:tcW w:w="14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胸径            cm</w:t>
            </w:r>
          </w:p>
        </w:tc>
      </w:tr>
      <w:tr>
        <w:tblPrEx>
          <w:tblCellMar>
            <w:top w:w="0" w:type="dxa"/>
            <w:left w:w="0" w:type="dxa"/>
            <w:bottom w:w="0" w:type="dxa"/>
            <w:right w:w="0" w:type="dxa"/>
          </w:tblCellMar>
        </w:tblPrEx>
        <w:trPr>
          <w:trHeight w:val="356" w:hRule="atLeast"/>
        </w:trPr>
        <w:tc>
          <w:tcPr>
            <w:tcW w:w="951" w:type="pct"/>
            <w:vMerge w:val="continue"/>
            <w:tcBorders>
              <w:top w:val="single" w:color="000000" w:sz="4" w:space="0"/>
              <w:left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1308" w:type="pct"/>
            <w:gridSpan w:val="4"/>
            <w:vMerge w:val="continue"/>
            <w:tcBorders>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jc w:val="both"/>
              <w:rPr>
                <w:rFonts w:hint="eastAsia" w:ascii="仿宋" w:hAnsi="仿宋" w:eastAsia="仿宋" w:cs="仿宋"/>
                <w:color w:val="auto"/>
                <w:kern w:val="0"/>
                <w:sz w:val="24"/>
                <w:szCs w:val="24"/>
                <w:lang w:val="en-US" w:eastAsia="zh-CN" w:bidi="ar-SA"/>
              </w:rPr>
            </w:pPr>
          </w:p>
        </w:tc>
        <w:tc>
          <w:tcPr>
            <w:tcW w:w="12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ind w:left="103"/>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地围</w:t>
            </w:r>
            <w:r>
              <w:rPr>
                <w:rFonts w:hint="eastAsia" w:ascii="仿宋" w:hAnsi="仿宋" w:eastAsia="仿宋" w:cs="仿宋"/>
                <w:color w:val="auto"/>
                <w:kern w:val="0"/>
                <w:sz w:val="24"/>
                <w:szCs w:val="24"/>
                <w:lang w:val="en-US" w:eastAsia="zh-CN" w:bidi="ar-SA"/>
              </w:rPr>
              <w:tab/>
            </w:r>
            <w:r>
              <w:rPr>
                <w:rFonts w:hint="eastAsia" w:ascii="仿宋" w:hAnsi="仿宋" w:eastAsia="仿宋" w:cs="仿宋"/>
                <w:color w:val="auto"/>
                <w:kern w:val="0"/>
                <w:sz w:val="24"/>
                <w:szCs w:val="24"/>
                <w:lang w:val="en-US" w:eastAsia="zh-CN" w:bidi="ar-SA"/>
              </w:rPr>
              <w:t xml:space="preserve">   cm</w:t>
            </w:r>
          </w:p>
        </w:tc>
        <w:tc>
          <w:tcPr>
            <w:tcW w:w="14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地径            cm</w:t>
            </w:r>
          </w:p>
        </w:tc>
      </w:tr>
      <w:tr>
        <w:tblPrEx>
          <w:tblCellMar>
            <w:top w:w="0" w:type="dxa"/>
            <w:left w:w="0" w:type="dxa"/>
            <w:bottom w:w="0" w:type="dxa"/>
            <w:right w:w="0" w:type="dxa"/>
          </w:tblCellMar>
        </w:tblPrEx>
        <w:trPr>
          <w:trHeight w:val="356" w:hRule="atLeast"/>
        </w:trPr>
        <w:tc>
          <w:tcPr>
            <w:tcW w:w="951" w:type="pct"/>
            <w:vMerge w:val="continue"/>
            <w:tcBorders>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130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307"/>
                <w:tab w:val="left" w:pos="4197"/>
              </w:tabs>
              <w:spacing w:before="2"/>
              <w:jc w:val="both"/>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kern w:val="0"/>
                <w:sz w:val="24"/>
                <w:szCs w:val="24"/>
                <w:lang w:val="en-US" w:eastAsia="en-US" w:bidi="ar-SA"/>
              </w:rPr>
              <w:t>东西</w:t>
            </w:r>
            <w:r>
              <w:rPr>
                <w:rFonts w:hint="eastAsia" w:ascii="仿宋" w:hAnsi="仿宋" w:eastAsia="仿宋" w:cs="仿宋"/>
                <w:color w:val="auto"/>
                <w:kern w:val="0"/>
                <w:sz w:val="24"/>
                <w:szCs w:val="24"/>
                <w:lang w:val="en-US" w:eastAsia="zh-CN" w:bidi="ar-SA"/>
              </w:rPr>
              <w:t>冠幅</w:t>
            </w:r>
            <w:r>
              <w:rPr>
                <w:rFonts w:hint="eastAsia" w:ascii="仿宋" w:hAnsi="仿宋" w:eastAsia="仿宋" w:cs="仿宋"/>
                <w:color w:val="auto"/>
                <w:kern w:val="0"/>
                <w:sz w:val="24"/>
                <w:szCs w:val="24"/>
                <w:lang w:val="en-US" w:eastAsia="en-US" w:bidi="ar-SA"/>
              </w:rPr>
              <w:tab/>
            </w:r>
            <w:r>
              <w:rPr>
                <w:rFonts w:hint="eastAsia" w:ascii="仿宋" w:hAnsi="仿宋" w:eastAsia="仿宋" w:cs="仿宋"/>
                <w:color w:val="auto"/>
                <w:kern w:val="0"/>
                <w:sz w:val="24"/>
                <w:szCs w:val="24"/>
                <w:lang w:val="en-US" w:eastAsia="zh-CN" w:bidi="ar-SA"/>
              </w:rPr>
              <w:t>m</w:t>
            </w:r>
            <w:r>
              <w:rPr>
                <w:rFonts w:hint="eastAsia" w:ascii="仿宋" w:hAnsi="仿宋" w:eastAsia="仿宋" w:cs="仿宋"/>
                <w:color w:val="auto"/>
                <w:kern w:val="0"/>
                <w:sz w:val="24"/>
                <w:szCs w:val="24"/>
                <w:lang w:val="en-US" w:eastAsia="en-US" w:bidi="ar-SA"/>
              </w:rPr>
              <w:tab/>
            </w:r>
          </w:p>
        </w:tc>
        <w:tc>
          <w:tcPr>
            <w:tcW w:w="12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ind w:left="103"/>
              <w:jc w:val="both"/>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kern w:val="0"/>
                <w:sz w:val="24"/>
                <w:szCs w:val="24"/>
                <w:lang w:val="en-US" w:eastAsia="en-US" w:bidi="ar-SA"/>
              </w:rPr>
              <w:t>南北</w:t>
            </w:r>
            <w:r>
              <w:rPr>
                <w:rFonts w:hint="eastAsia" w:ascii="仿宋" w:hAnsi="仿宋" w:eastAsia="仿宋" w:cs="仿宋"/>
                <w:color w:val="auto"/>
                <w:kern w:val="0"/>
                <w:sz w:val="24"/>
                <w:szCs w:val="24"/>
                <w:lang w:val="en-US" w:eastAsia="zh-CN" w:bidi="ar-SA"/>
              </w:rPr>
              <w:t>冠幅         m</w:t>
            </w:r>
          </w:p>
        </w:tc>
        <w:tc>
          <w:tcPr>
            <w:tcW w:w="149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kern w:val="0"/>
                <w:sz w:val="24"/>
                <w:szCs w:val="24"/>
                <w:lang w:val="en-US" w:eastAsia="en-US" w:bidi="ar-SA"/>
              </w:rPr>
              <w:t>平均</w:t>
            </w:r>
            <w:r>
              <w:rPr>
                <w:rFonts w:hint="eastAsia" w:ascii="仿宋" w:hAnsi="仿宋" w:eastAsia="仿宋" w:cs="仿宋"/>
                <w:color w:val="auto"/>
                <w:kern w:val="0"/>
                <w:sz w:val="24"/>
                <w:szCs w:val="24"/>
                <w:lang w:val="en-US" w:eastAsia="zh-CN" w:bidi="ar-SA"/>
              </w:rPr>
              <w:t>冠幅         m</w:t>
            </w:r>
          </w:p>
        </w:tc>
      </w:tr>
      <w:tr>
        <w:tblPrEx>
          <w:tblCellMar>
            <w:top w:w="0" w:type="dxa"/>
            <w:left w:w="0" w:type="dxa"/>
            <w:bottom w:w="0" w:type="dxa"/>
            <w:right w:w="0" w:type="dxa"/>
          </w:tblCellMar>
        </w:tblPrEx>
        <w:trPr>
          <w:trHeight w:val="691" w:hRule="atLeast"/>
        </w:trPr>
        <w:tc>
          <w:tcPr>
            <w:tcW w:w="951" w:type="pct"/>
            <w:vMerge w:val="restart"/>
            <w:tcBorders>
              <w:left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受损情况</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树体损伤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倒伏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倾斜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病斑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害虫（如：</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腐朽或空心 </w:t>
            </w:r>
          </w:p>
          <w:p>
            <w:pPr>
              <w:widowControl w:val="0"/>
              <w:tabs>
                <w:tab w:val="left" w:pos="1470"/>
                <w:tab w:val="left" w:pos="2514"/>
                <w:tab w:val="left" w:pos="4197"/>
              </w:tabs>
              <w:spacing w:before="2"/>
              <w:ind w:firstLine="1128" w:firstLineChars="47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主干或主枝折断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其他（如：</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w:t>
            </w:r>
          </w:p>
        </w:tc>
      </w:tr>
      <w:tr>
        <w:tblPrEx>
          <w:tblCellMar>
            <w:top w:w="0" w:type="dxa"/>
            <w:left w:w="0" w:type="dxa"/>
            <w:bottom w:w="0" w:type="dxa"/>
            <w:right w:w="0" w:type="dxa"/>
          </w:tblCellMar>
        </w:tblPrEx>
        <w:trPr>
          <w:trHeight w:val="691" w:hRule="atLeast"/>
        </w:trPr>
        <w:tc>
          <w:tcPr>
            <w:tcW w:w="951" w:type="pct"/>
            <w:vMerge w:val="continue"/>
            <w:tcBorders>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潜在损伤原因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spacing w:val="-1"/>
                <w:kern w:val="0"/>
                <w:sz w:val="24"/>
                <w:szCs w:val="24"/>
                <w:lang w:val="en-US" w:eastAsia="zh-CN" w:bidi="ar-SA"/>
              </w:rPr>
              <w:t xml:space="preserve">雷击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spacing w:val="-1"/>
                <w:kern w:val="0"/>
                <w:sz w:val="24"/>
                <w:szCs w:val="24"/>
                <w:lang w:val="en-US" w:eastAsia="zh-CN" w:bidi="ar-SA"/>
              </w:rPr>
              <w:t xml:space="preserve">雪害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滑坡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水涝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台风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高温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干旱</w:t>
            </w:r>
          </w:p>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硬质铺装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踩实板结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堆放杂物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树干深埋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其他（如：</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w:t>
            </w:r>
          </w:p>
        </w:tc>
      </w:tr>
      <w:tr>
        <w:tblPrEx>
          <w:tblCellMar>
            <w:top w:w="0" w:type="dxa"/>
            <w:left w:w="0" w:type="dxa"/>
            <w:bottom w:w="0" w:type="dxa"/>
            <w:right w:w="0" w:type="dxa"/>
          </w:tblCellMar>
        </w:tblPrEx>
        <w:trPr>
          <w:trHeight w:val="360" w:hRule="atLeast"/>
        </w:trPr>
        <w:tc>
          <w:tcPr>
            <w:tcW w:w="951" w:type="pct"/>
            <w:vMerge w:val="restart"/>
            <w:tcBorders>
              <w:left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保护现状</w:t>
            </w:r>
          </w:p>
          <w:p>
            <w:pPr>
              <w:jc w:val="both"/>
              <w:rPr>
                <w:rFonts w:hint="eastAsia" w:ascii="仿宋" w:hAnsi="仿宋" w:eastAsia="仿宋" w:cs="仿宋"/>
                <w:color w:val="auto"/>
                <w:sz w:val="24"/>
              </w:rPr>
            </w:pPr>
            <w:r>
              <w:rPr>
                <w:rFonts w:hint="eastAsia" w:ascii="仿宋" w:hAnsi="仿宋" w:eastAsia="仿宋" w:cs="仿宋"/>
                <w:color w:val="auto"/>
                <w:sz w:val="24"/>
              </w:rPr>
              <w:t>调查</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养护责任主体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单位/</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个人：</w:t>
            </w:r>
            <w:r>
              <w:rPr>
                <w:rFonts w:hint="eastAsia" w:ascii="仿宋" w:hAnsi="仿宋" w:eastAsia="仿宋" w:cs="仿宋"/>
                <w:color w:val="auto"/>
                <w:kern w:val="0"/>
                <w:sz w:val="24"/>
                <w:szCs w:val="24"/>
                <w:u w:val="single"/>
                <w:lang w:val="en-US" w:eastAsia="zh-CN" w:bidi="ar-SA"/>
              </w:rPr>
              <w:t xml:space="preserve">                        </w:t>
            </w:r>
          </w:p>
        </w:tc>
      </w:tr>
      <w:tr>
        <w:tblPrEx>
          <w:tblCellMar>
            <w:top w:w="0" w:type="dxa"/>
            <w:left w:w="0" w:type="dxa"/>
            <w:bottom w:w="0" w:type="dxa"/>
            <w:right w:w="0" w:type="dxa"/>
          </w:tblCellMar>
        </w:tblPrEx>
        <w:trPr>
          <w:trHeight w:val="360" w:hRule="atLeast"/>
        </w:trPr>
        <w:tc>
          <w:tcPr>
            <w:tcW w:w="951" w:type="pct"/>
            <w:vMerge w:val="continue"/>
            <w:tcBorders>
              <w:left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222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权属   □国有 □集体 □个人 □其他</w:t>
            </w:r>
          </w:p>
        </w:tc>
        <w:tc>
          <w:tcPr>
            <w:tcW w:w="182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主管部门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林业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城市绿化</w:t>
            </w:r>
          </w:p>
        </w:tc>
      </w:tr>
      <w:tr>
        <w:tblPrEx>
          <w:tblCellMar>
            <w:top w:w="0" w:type="dxa"/>
            <w:left w:w="0" w:type="dxa"/>
            <w:bottom w:w="0" w:type="dxa"/>
            <w:right w:w="0" w:type="dxa"/>
          </w:tblCellMar>
        </w:tblPrEx>
        <w:trPr>
          <w:trHeight w:val="691" w:hRule="atLeast"/>
        </w:trPr>
        <w:tc>
          <w:tcPr>
            <w:tcW w:w="951" w:type="pct"/>
            <w:vMerge w:val="continue"/>
            <w:tcBorders>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1470"/>
                <w:tab w:val="left" w:pos="2514"/>
                <w:tab w:val="left" w:pos="4197"/>
              </w:tabs>
              <w:spacing w:before="2"/>
              <w:ind w:left="1200" w:hanging="1200" w:hangingChars="500"/>
              <w:jc w:val="both"/>
              <w:rPr>
                <w:rFonts w:hint="eastAsia" w:ascii="仿宋" w:hAnsi="仿宋" w:eastAsia="仿宋" w:cs="仿宋"/>
                <w:color w:val="auto"/>
                <w:spacing w:val="-1"/>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保护措施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避雷针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spacing w:val="-1"/>
                <w:kern w:val="0"/>
                <w:sz w:val="24"/>
                <w:szCs w:val="24"/>
                <w:lang w:val="en-US" w:eastAsia="zh-CN" w:bidi="ar-SA"/>
              </w:rPr>
              <w:t xml:space="preserve">护栏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支撑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抱</w:t>
            </w:r>
            <w:r>
              <w:rPr>
                <w:rFonts w:hint="eastAsia" w:ascii="仿宋" w:hAnsi="仿宋" w:eastAsia="仿宋" w:cs="仿宋"/>
                <w:color w:val="auto"/>
                <w:spacing w:val="-1"/>
                <w:kern w:val="0"/>
                <w:sz w:val="24"/>
                <w:szCs w:val="24"/>
                <w:lang w:val="en-US" w:eastAsia="zh-CN" w:bidi="ar-SA"/>
              </w:rPr>
              <w:t xml:space="preserve">箍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 xml:space="preserve">树洞封堵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spacing w:val="-1"/>
                <w:kern w:val="0"/>
                <w:sz w:val="24"/>
                <w:szCs w:val="24"/>
                <w:lang w:val="en-US" w:eastAsia="zh-CN" w:bidi="ar-SA"/>
              </w:rPr>
              <w:t xml:space="preserve">树池 </w:t>
            </w:r>
          </w:p>
          <w:p>
            <w:pPr>
              <w:widowControl w:val="0"/>
              <w:tabs>
                <w:tab w:val="left" w:pos="1470"/>
                <w:tab w:val="left" w:pos="2514"/>
                <w:tab w:val="left" w:pos="4197"/>
              </w:tabs>
              <w:spacing w:before="2"/>
              <w:ind w:left="1050" w:leftChars="500" w:firstLine="240" w:firstLineChars="1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spacing w:val="-1"/>
                <w:kern w:val="0"/>
                <w:sz w:val="24"/>
                <w:szCs w:val="24"/>
                <w:lang w:val="en-US" w:eastAsia="zh-CN" w:bidi="ar-SA"/>
              </w:rPr>
              <w:t xml:space="preserve">透气铺装 </w:t>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其他（如：</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w:t>
            </w:r>
          </w:p>
        </w:tc>
      </w:tr>
      <w:tr>
        <w:tblPrEx>
          <w:tblCellMar>
            <w:top w:w="0" w:type="dxa"/>
            <w:left w:w="0" w:type="dxa"/>
            <w:bottom w:w="0" w:type="dxa"/>
            <w:right w:w="0" w:type="dxa"/>
          </w:tblCellMar>
        </w:tblPrEx>
        <w:trPr>
          <w:trHeight w:val="392"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历史资料</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top"/>
          </w:tcPr>
          <w:p>
            <w:pPr>
              <w:widowControl w:val="0"/>
              <w:spacing w:before="37"/>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（不少于</w:t>
            </w:r>
            <w:r>
              <w:rPr>
                <w:rFonts w:hint="eastAsia" w:ascii="仿宋" w:hAnsi="仿宋" w:eastAsia="仿宋" w:cs="仿宋"/>
                <w:color w:val="auto"/>
                <w:kern w:val="0"/>
                <w:sz w:val="24"/>
                <w:szCs w:val="24"/>
                <w:lang w:val="en-US" w:eastAsia="en-US" w:bidi="ar-SA"/>
              </w:rPr>
              <w:t>50字</w:t>
            </w:r>
            <w:r>
              <w:rPr>
                <w:rFonts w:hint="eastAsia" w:ascii="仿宋" w:hAnsi="仿宋" w:eastAsia="仿宋" w:cs="仿宋"/>
                <w:color w:val="auto"/>
                <w:kern w:val="0"/>
                <w:sz w:val="24"/>
                <w:szCs w:val="24"/>
                <w:lang w:val="en-US" w:eastAsia="zh-CN" w:bidi="ar-SA"/>
              </w:rPr>
              <w:t>，名木必填）</w:t>
            </w:r>
          </w:p>
        </w:tc>
      </w:tr>
      <w:tr>
        <w:tblPrEx>
          <w:tblCellMar>
            <w:top w:w="0" w:type="dxa"/>
            <w:left w:w="0" w:type="dxa"/>
            <w:bottom w:w="0" w:type="dxa"/>
            <w:right w:w="0" w:type="dxa"/>
          </w:tblCellMar>
        </w:tblPrEx>
        <w:trPr>
          <w:trHeight w:val="373"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新增原因</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942"/>
                <w:tab w:val="left" w:pos="2202"/>
                <w:tab w:val="left" w:pos="4422"/>
                <w:tab w:val="left" w:pos="5358"/>
              </w:tabs>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树龄增长</w:t>
            </w:r>
            <w:r>
              <w:rPr>
                <w:rFonts w:hint="eastAsia" w:ascii="仿宋" w:hAnsi="仿宋" w:eastAsia="仿宋" w:cs="仿宋"/>
                <w:color w:val="auto"/>
                <w:kern w:val="0"/>
                <w:sz w:val="24"/>
                <w:szCs w:val="24"/>
                <w:lang w:val="en-US" w:eastAsia="zh-CN" w:bidi="ar-SA"/>
              </w:rPr>
              <w:tab/>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遗漏树木</w:t>
            </w:r>
            <w:r>
              <w:rPr>
                <w:rFonts w:hint="eastAsia" w:ascii="仿宋" w:hAnsi="仿宋" w:eastAsia="仿宋" w:cs="仿宋"/>
                <w:color w:val="auto"/>
                <w:kern w:val="0"/>
                <w:sz w:val="24"/>
                <w:szCs w:val="24"/>
                <w:lang w:val="en-US" w:eastAsia="zh-CN" w:bidi="ar-SA"/>
              </w:rPr>
              <w:tab/>
            </w:r>
            <w:r>
              <w:rPr>
                <w:rFonts w:hint="eastAsia" w:ascii="仿宋" w:hAnsi="仿宋" w:eastAsia="仿宋" w:cs="仿宋"/>
                <w:color w:val="auto"/>
                <w:kern w:val="0"/>
                <w:sz w:val="24"/>
                <w:szCs w:val="22"/>
                <w:lang w:val="en-US" w:eastAsia="zh-CN" w:bidi="ar-SA"/>
              </w:rPr>
              <w:t>□</w:t>
            </w:r>
            <w:r>
              <w:rPr>
                <w:rFonts w:hint="eastAsia" w:ascii="仿宋" w:hAnsi="仿宋" w:eastAsia="仿宋" w:cs="仿宋"/>
                <w:color w:val="auto"/>
                <w:kern w:val="0"/>
                <w:sz w:val="24"/>
                <w:szCs w:val="24"/>
                <w:lang w:val="en-US" w:eastAsia="zh-CN" w:bidi="ar-SA"/>
              </w:rPr>
              <w:t>异地移植</w:t>
            </w:r>
          </w:p>
        </w:tc>
      </w:tr>
      <w:tr>
        <w:tblPrEx>
          <w:tblCellMar>
            <w:top w:w="0" w:type="dxa"/>
            <w:left w:w="0" w:type="dxa"/>
            <w:bottom w:w="0" w:type="dxa"/>
            <w:right w:w="0" w:type="dxa"/>
          </w:tblCellMar>
        </w:tblPrEx>
        <w:trPr>
          <w:trHeight w:val="531"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树木奇特性状描述</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val="0"/>
              <w:tabs>
                <w:tab w:val="left" w:pos="942"/>
                <w:tab w:val="left" w:pos="1998"/>
                <w:tab w:val="left" w:pos="4218"/>
                <w:tab w:val="left" w:pos="5358"/>
              </w:tabs>
              <w:spacing w:before="166"/>
              <w:jc w:val="both"/>
              <w:rPr>
                <w:rFonts w:hint="eastAsia" w:ascii="仿宋" w:hAnsi="仿宋" w:eastAsia="仿宋" w:cs="仿宋"/>
                <w:color w:val="auto"/>
                <w:kern w:val="0"/>
                <w:sz w:val="24"/>
                <w:szCs w:val="24"/>
                <w:lang w:val="en-US" w:eastAsia="zh-CN" w:bidi="ar-SA"/>
              </w:rPr>
            </w:pPr>
          </w:p>
        </w:tc>
      </w:tr>
      <w:tr>
        <w:tblPrEx>
          <w:tblCellMar>
            <w:top w:w="0" w:type="dxa"/>
            <w:left w:w="0" w:type="dxa"/>
            <w:bottom w:w="0" w:type="dxa"/>
            <w:right w:w="0" w:type="dxa"/>
          </w:tblCellMar>
        </w:tblPrEx>
        <w:trPr>
          <w:trHeight w:val="708" w:hRule="atLeast"/>
        </w:trPr>
        <w:tc>
          <w:tcPr>
            <w:tcW w:w="951"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sz w:val="24"/>
              </w:rPr>
            </w:pPr>
            <w:r>
              <w:rPr>
                <w:rFonts w:hint="eastAsia" w:ascii="仿宋" w:hAnsi="仿宋" w:eastAsia="仿宋" w:cs="仿宋"/>
                <w:color w:val="auto"/>
                <w:sz w:val="24"/>
              </w:rPr>
              <w:t>照片及说明</w:t>
            </w:r>
          </w:p>
        </w:tc>
        <w:tc>
          <w:tcPr>
            <w:tcW w:w="4048" w:type="pct"/>
            <w:gridSpan w:val="1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color w:val="auto"/>
                <w:kern w:val="0"/>
                <w:sz w:val="24"/>
                <w:szCs w:val="24"/>
                <w:lang w:eastAsia="en-US"/>
              </w:rPr>
            </w:pPr>
          </w:p>
          <w:p>
            <w:pPr>
              <w:jc w:val="both"/>
              <w:rPr>
                <w:rFonts w:hint="eastAsia" w:ascii="仿宋" w:hAnsi="仿宋" w:eastAsia="仿宋" w:cs="仿宋"/>
                <w:color w:val="auto"/>
                <w:kern w:val="0"/>
                <w:sz w:val="24"/>
                <w:szCs w:val="24"/>
                <w:lang w:eastAsia="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仿宋" w:hAnsi="仿宋" w:eastAsia="仿宋" w:cs="仿宋"/>
          <w:color w:val="auto"/>
          <w:sz w:val="24"/>
        </w:rPr>
        <w:t xml:space="preserve">调查人：               日期：           </w:t>
      </w:r>
      <w:r>
        <w:rPr>
          <w:rFonts w:hint="eastAsia" w:ascii="仿宋" w:hAnsi="仿宋" w:eastAsia="仿宋" w:cs="仿宋"/>
          <w:color w:val="auto"/>
          <w:sz w:val="24"/>
        </w:rPr>
        <w:tab/>
      </w:r>
      <w:r>
        <w:rPr>
          <w:rFonts w:hint="eastAsia" w:ascii="仿宋" w:hAnsi="仿宋" w:eastAsia="仿宋" w:cs="仿宋"/>
          <w:color w:val="auto"/>
          <w:spacing w:val="-1"/>
          <w:sz w:val="24"/>
        </w:rPr>
        <w:t>审核人：</w:t>
      </w:r>
      <w:r>
        <w:rPr>
          <w:rFonts w:hint="eastAsia" w:ascii="仿宋" w:hAnsi="仿宋" w:eastAsia="仿宋" w:cs="仿宋"/>
          <w:color w:val="auto"/>
          <w:spacing w:val="-1"/>
          <w:sz w:val="24"/>
        </w:rPr>
        <w:tab/>
      </w:r>
      <w:r>
        <w:rPr>
          <w:rFonts w:hint="eastAsia" w:ascii="仿宋" w:hAnsi="仿宋" w:eastAsia="仿宋" w:cs="仿宋"/>
          <w:color w:val="auto"/>
          <w:spacing w:val="-1"/>
          <w:sz w:val="24"/>
        </w:rPr>
        <w:t xml:space="preserve">           </w:t>
      </w:r>
      <w:r>
        <w:rPr>
          <w:rFonts w:hint="eastAsia" w:ascii="仿宋" w:hAnsi="仿宋" w:eastAsia="仿宋" w:cs="仿宋"/>
          <w:color w:val="auto"/>
          <w:sz w:val="24"/>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附件3：</w:t>
      </w:r>
    </w:p>
    <w:bookmarkEnd w:id="34"/>
    <w:p>
      <w:pPr>
        <w:numPr>
          <w:ilvl w:val="0"/>
          <w:numId w:val="0"/>
        </w:numPr>
        <w:spacing w:line="360" w:lineRule="auto"/>
        <w:ind w:firstLine="640" w:firstLineChars="200"/>
        <w:jc w:val="center"/>
        <w:rPr>
          <w:rFonts w:hint="eastAsia" w:ascii="微软雅黑" w:hAnsi="微软雅黑" w:eastAsia="微软雅黑" w:cs="微软雅黑"/>
          <w:b w:val="0"/>
          <w:bCs w:val="0"/>
          <w:color w:val="auto"/>
          <w:sz w:val="32"/>
          <w:szCs w:val="32"/>
          <w:highlight w:val="none"/>
        </w:rPr>
      </w:pPr>
      <w:r>
        <w:rPr>
          <w:rFonts w:hint="eastAsia" w:ascii="微软雅黑" w:hAnsi="微软雅黑" w:eastAsia="微软雅黑" w:cs="微软雅黑"/>
          <w:b w:val="0"/>
          <w:bCs w:val="0"/>
          <w:color w:val="auto"/>
          <w:sz w:val="32"/>
          <w:szCs w:val="32"/>
          <w:highlight w:val="none"/>
        </w:rPr>
        <w:t>古树名木死亡</w:t>
      </w:r>
      <w:r>
        <w:rPr>
          <w:rFonts w:hint="eastAsia" w:ascii="微软雅黑" w:hAnsi="微软雅黑" w:eastAsia="微软雅黑" w:cs="微软雅黑"/>
          <w:b w:val="0"/>
          <w:bCs w:val="0"/>
          <w:color w:val="auto"/>
          <w:sz w:val="32"/>
          <w:szCs w:val="32"/>
          <w:highlight w:val="none"/>
          <w:lang w:eastAsia="zh-CN"/>
        </w:rPr>
        <w:t>鉴定</w:t>
      </w:r>
      <w:r>
        <w:rPr>
          <w:rFonts w:hint="eastAsia" w:ascii="微软雅黑" w:hAnsi="微软雅黑" w:eastAsia="微软雅黑" w:cs="微软雅黑"/>
          <w:b w:val="0"/>
          <w:bCs w:val="0"/>
          <w:color w:val="auto"/>
          <w:sz w:val="32"/>
          <w:szCs w:val="32"/>
          <w:highlight w:val="none"/>
        </w:rPr>
        <w:t>表</w:t>
      </w:r>
    </w:p>
    <w:tbl>
      <w:tblPr>
        <w:tblStyle w:val="1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740"/>
        <w:gridCol w:w="1267"/>
        <w:gridCol w:w="1130"/>
        <w:gridCol w:w="86"/>
        <w:gridCol w:w="298"/>
        <w:gridCol w:w="467"/>
        <w:gridCol w:w="1059"/>
        <w:gridCol w:w="75"/>
        <w:gridCol w:w="533"/>
        <w:gridCol w:w="15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restart"/>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古树名木</w:t>
            </w:r>
          </w:p>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基本信息</w:t>
            </w: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古树名木</w:t>
            </w:r>
            <w:r>
              <w:rPr>
                <w:rFonts w:hint="eastAsia" w:ascii="仿宋" w:hAnsi="仿宋" w:eastAsia="仿宋" w:cs="仿宋"/>
                <w:color w:val="auto"/>
                <w:sz w:val="24"/>
                <w:szCs w:val="24"/>
              </w:rPr>
              <w:t>编号</w:t>
            </w:r>
          </w:p>
        </w:tc>
        <w:tc>
          <w:tcPr>
            <w:tcW w:w="2397" w:type="dxa"/>
            <w:gridSpan w:val="2"/>
            <w:noWrap w:val="0"/>
            <w:vAlign w:val="center"/>
          </w:tcPr>
          <w:p>
            <w:pPr>
              <w:spacing w:line="240" w:lineRule="auto"/>
              <w:jc w:val="both"/>
              <w:rPr>
                <w:rFonts w:hint="eastAsia" w:ascii="仿宋" w:hAnsi="仿宋" w:eastAsia="仿宋" w:cs="仿宋"/>
                <w:color w:val="auto"/>
                <w:sz w:val="24"/>
                <w:szCs w:val="24"/>
                <w:lang w:val="en-US" w:eastAsia="zh-CN"/>
              </w:rPr>
            </w:pPr>
          </w:p>
        </w:tc>
        <w:tc>
          <w:tcPr>
            <w:tcW w:w="1985" w:type="dxa"/>
            <w:gridSpan w:val="5"/>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树龄</w:t>
            </w:r>
          </w:p>
        </w:tc>
        <w:tc>
          <w:tcPr>
            <w:tcW w:w="1751" w:type="dxa"/>
            <w:gridSpan w:val="3"/>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中文名</w:t>
            </w:r>
          </w:p>
        </w:tc>
        <w:tc>
          <w:tcPr>
            <w:tcW w:w="2397" w:type="dxa"/>
            <w:gridSpan w:val="2"/>
            <w:noWrap w:val="0"/>
            <w:vAlign w:val="center"/>
          </w:tcPr>
          <w:p>
            <w:pPr>
              <w:spacing w:line="240" w:lineRule="auto"/>
              <w:jc w:val="both"/>
              <w:rPr>
                <w:rFonts w:hint="eastAsia" w:ascii="仿宋" w:hAnsi="仿宋" w:eastAsia="仿宋" w:cs="仿宋"/>
                <w:color w:val="auto"/>
                <w:sz w:val="24"/>
                <w:szCs w:val="24"/>
                <w:lang w:val="en-US" w:eastAsia="zh-CN"/>
              </w:rPr>
            </w:pPr>
          </w:p>
        </w:tc>
        <w:tc>
          <w:tcPr>
            <w:tcW w:w="1985" w:type="dxa"/>
            <w:gridSpan w:val="5"/>
            <w:noWrap w:val="0"/>
            <w:vAlign w:val="center"/>
          </w:tcPr>
          <w:p>
            <w:pPr>
              <w:spacing w:line="240" w:lineRule="auto"/>
              <w:jc w:val="both"/>
              <w:rPr>
                <w:rFonts w:hint="default" w:ascii="仿宋" w:hAnsi="仿宋" w:eastAsia="仿宋" w:cs="仿宋"/>
                <w:strike/>
                <w:color w:val="auto"/>
                <w:sz w:val="24"/>
                <w:szCs w:val="24"/>
                <w:lang w:val="en-US" w:eastAsia="zh-CN"/>
              </w:rPr>
            </w:pPr>
            <w:r>
              <w:rPr>
                <w:rFonts w:hint="eastAsia" w:ascii="仿宋" w:hAnsi="仿宋" w:eastAsia="仿宋" w:cs="仿宋"/>
                <w:strike w:val="0"/>
                <w:color w:val="auto"/>
                <w:sz w:val="24"/>
                <w:szCs w:val="24"/>
                <w:lang w:val="en-US" w:eastAsia="zh-CN"/>
              </w:rPr>
              <w:t>树种名</w:t>
            </w:r>
          </w:p>
        </w:tc>
        <w:tc>
          <w:tcPr>
            <w:tcW w:w="1751" w:type="dxa"/>
            <w:gridSpan w:val="3"/>
            <w:noWrap w:val="0"/>
            <w:vAlign w:val="center"/>
          </w:tcPr>
          <w:p>
            <w:pPr>
              <w:spacing w:line="240" w:lineRule="auto"/>
              <w:jc w:val="both"/>
              <w:rPr>
                <w:rFonts w:hint="eastAsia" w:ascii="仿宋" w:hAnsi="仿宋" w:eastAsia="仿宋" w:cs="仿宋"/>
                <w:strike/>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拉丁名</w:t>
            </w:r>
          </w:p>
        </w:tc>
        <w:tc>
          <w:tcPr>
            <w:tcW w:w="2397" w:type="dxa"/>
            <w:gridSpan w:val="2"/>
            <w:noWrap w:val="0"/>
            <w:vAlign w:val="center"/>
          </w:tcPr>
          <w:p>
            <w:pPr>
              <w:spacing w:line="240" w:lineRule="auto"/>
              <w:jc w:val="both"/>
              <w:rPr>
                <w:rFonts w:hint="eastAsia" w:ascii="仿宋" w:hAnsi="仿宋" w:eastAsia="仿宋" w:cs="仿宋"/>
                <w:i/>
                <w:iCs/>
                <w:color w:val="auto"/>
                <w:sz w:val="24"/>
                <w:szCs w:val="24"/>
                <w:lang w:val="en-US" w:eastAsia="zh-CN"/>
              </w:rPr>
            </w:pPr>
          </w:p>
        </w:tc>
        <w:tc>
          <w:tcPr>
            <w:tcW w:w="851"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科</w:t>
            </w:r>
          </w:p>
        </w:tc>
        <w:tc>
          <w:tcPr>
            <w:tcW w:w="1134" w:type="dxa"/>
            <w:gridSpan w:val="2"/>
            <w:noWrap w:val="0"/>
            <w:vAlign w:val="center"/>
          </w:tcPr>
          <w:p>
            <w:pPr>
              <w:spacing w:line="240" w:lineRule="auto"/>
              <w:jc w:val="both"/>
              <w:rPr>
                <w:rFonts w:hint="eastAsia" w:ascii="仿宋" w:hAnsi="仿宋" w:eastAsia="仿宋" w:cs="仿宋"/>
                <w:color w:val="auto"/>
                <w:sz w:val="24"/>
                <w:szCs w:val="24"/>
              </w:rPr>
            </w:pPr>
          </w:p>
        </w:tc>
        <w:tc>
          <w:tcPr>
            <w:tcW w:w="533"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属</w:t>
            </w:r>
          </w:p>
        </w:tc>
        <w:tc>
          <w:tcPr>
            <w:tcW w:w="1218" w:type="dxa"/>
            <w:gridSpan w:val="2"/>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地理位置</w:t>
            </w:r>
          </w:p>
        </w:tc>
        <w:tc>
          <w:tcPr>
            <w:tcW w:w="6133" w:type="dxa"/>
            <w:gridSpan w:val="10"/>
            <w:noWrap w:val="0"/>
            <w:vAlign w:val="center"/>
          </w:tcPr>
          <w:p>
            <w:pPr>
              <w:spacing w:line="240" w:lineRule="auto"/>
              <w:jc w:val="both"/>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养护责任</w:t>
            </w:r>
          </w:p>
          <w:p>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主体</w:t>
            </w:r>
          </w:p>
        </w:tc>
        <w:tc>
          <w:tcPr>
            <w:tcW w:w="6133" w:type="dxa"/>
            <w:gridSpan w:val="10"/>
            <w:noWrap w:val="0"/>
            <w:vAlign w:val="center"/>
          </w:tcPr>
          <w:p>
            <w:pPr>
              <w:spacing w:line="240" w:lineRule="auto"/>
              <w:jc w:val="both"/>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权属</w:t>
            </w:r>
          </w:p>
        </w:tc>
        <w:tc>
          <w:tcPr>
            <w:tcW w:w="2483" w:type="dxa"/>
            <w:gridSpan w:val="3"/>
            <w:noWrap w:val="0"/>
            <w:vAlign w:val="center"/>
          </w:tcPr>
          <w:p>
            <w:pPr>
              <w:spacing w:line="240" w:lineRule="auto"/>
              <w:jc w:val="both"/>
              <w:rPr>
                <w:rFonts w:hint="eastAsia" w:ascii="仿宋" w:hAnsi="仿宋" w:eastAsia="仿宋" w:cs="仿宋"/>
                <w:color w:val="auto"/>
                <w:sz w:val="24"/>
                <w:szCs w:val="24"/>
              </w:rPr>
            </w:pPr>
          </w:p>
        </w:tc>
        <w:tc>
          <w:tcPr>
            <w:tcW w:w="1824"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等级</w:t>
            </w:r>
          </w:p>
        </w:tc>
        <w:tc>
          <w:tcPr>
            <w:tcW w:w="1826" w:type="dxa"/>
            <w:gridSpan w:val="4"/>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经度</w:t>
            </w:r>
          </w:p>
        </w:tc>
        <w:tc>
          <w:tcPr>
            <w:tcW w:w="2483" w:type="dxa"/>
            <w:gridSpan w:val="3"/>
            <w:noWrap w:val="0"/>
            <w:vAlign w:val="center"/>
          </w:tcPr>
          <w:p>
            <w:pPr>
              <w:spacing w:line="240" w:lineRule="auto"/>
              <w:jc w:val="both"/>
              <w:rPr>
                <w:rFonts w:hint="eastAsia" w:ascii="仿宋" w:hAnsi="仿宋" w:eastAsia="仿宋" w:cs="仿宋"/>
                <w:color w:val="auto"/>
                <w:sz w:val="24"/>
                <w:szCs w:val="24"/>
                <w:lang w:val="en-US" w:eastAsia="zh-CN"/>
              </w:rPr>
            </w:pPr>
          </w:p>
        </w:tc>
        <w:tc>
          <w:tcPr>
            <w:tcW w:w="1824"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纬度</w:t>
            </w:r>
          </w:p>
        </w:tc>
        <w:tc>
          <w:tcPr>
            <w:tcW w:w="1826" w:type="dxa"/>
            <w:gridSpan w:val="4"/>
            <w:noWrap w:val="0"/>
            <w:vAlign w:val="center"/>
          </w:tcPr>
          <w:p>
            <w:pPr>
              <w:spacing w:line="240" w:lineRule="auto"/>
              <w:jc w:val="both"/>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海拔</w:t>
            </w:r>
          </w:p>
        </w:tc>
        <w:tc>
          <w:tcPr>
            <w:tcW w:w="1267" w:type="dxa"/>
            <w:noWrap w:val="0"/>
            <w:vAlign w:val="center"/>
          </w:tcPr>
          <w:p>
            <w:pPr>
              <w:spacing w:line="240" w:lineRule="auto"/>
              <w:jc w:val="both"/>
              <w:rPr>
                <w:rFonts w:hint="eastAsia" w:ascii="仿宋" w:hAnsi="仿宋" w:eastAsia="仿宋" w:cs="仿宋"/>
                <w:color w:val="auto"/>
                <w:sz w:val="24"/>
                <w:szCs w:val="24"/>
              </w:rPr>
            </w:pPr>
          </w:p>
        </w:tc>
        <w:tc>
          <w:tcPr>
            <w:tcW w:w="1514"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坡向</w:t>
            </w:r>
          </w:p>
        </w:tc>
        <w:tc>
          <w:tcPr>
            <w:tcW w:w="1526" w:type="dxa"/>
            <w:gridSpan w:val="2"/>
            <w:noWrap w:val="0"/>
            <w:vAlign w:val="center"/>
          </w:tcPr>
          <w:p>
            <w:pPr>
              <w:spacing w:line="240" w:lineRule="auto"/>
              <w:jc w:val="both"/>
              <w:rPr>
                <w:rFonts w:hint="eastAsia" w:ascii="仿宋" w:hAnsi="仿宋" w:eastAsia="仿宋" w:cs="仿宋"/>
                <w:color w:val="auto"/>
                <w:sz w:val="24"/>
                <w:szCs w:val="24"/>
                <w:lang w:val="en-US" w:eastAsia="zh-CN"/>
              </w:rPr>
            </w:pPr>
          </w:p>
        </w:tc>
        <w:tc>
          <w:tcPr>
            <w:tcW w:w="759"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坡度</w:t>
            </w:r>
          </w:p>
        </w:tc>
        <w:tc>
          <w:tcPr>
            <w:tcW w:w="1067" w:type="dxa"/>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树高</w:t>
            </w:r>
          </w:p>
        </w:tc>
        <w:tc>
          <w:tcPr>
            <w:tcW w:w="1267" w:type="dxa"/>
            <w:noWrap w:val="0"/>
            <w:vAlign w:val="center"/>
          </w:tcPr>
          <w:p>
            <w:pPr>
              <w:spacing w:line="240" w:lineRule="auto"/>
              <w:jc w:val="both"/>
              <w:rPr>
                <w:rFonts w:hint="eastAsia" w:ascii="仿宋" w:hAnsi="仿宋" w:eastAsia="仿宋" w:cs="仿宋"/>
                <w:color w:val="auto"/>
                <w:sz w:val="24"/>
                <w:szCs w:val="24"/>
              </w:rPr>
            </w:pPr>
          </w:p>
        </w:tc>
        <w:tc>
          <w:tcPr>
            <w:tcW w:w="1514"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胸围</w:t>
            </w:r>
          </w:p>
          <w:p>
            <w:pPr>
              <w:spacing w:line="240" w:lineRule="auto"/>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（地径）</w:t>
            </w:r>
          </w:p>
        </w:tc>
        <w:tc>
          <w:tcPr>
            <w:tcW w:w="1526" w:type="dxa"/>
            <w:gridSpan w:val="2"/>
            <w:noWrap w:val="0"/>
            <w:vAlign w:val="center"/>
          </w:tcPr>
          <w:p>
            <w:pPr>
              <w:spacing w:line="240" w:lineRule="auto"/>
              <w:jc w:val="both"/>
              <w:rPr>
                <w:rFonts w:hint="eastAsia" w:ascii="仿宋" w:hAnsi="仿宋" w:eastAsia="仿宋" w:cs="仿宋"/>
                <w:color w:val="auto"/>
                <w:sz w:val="24"/>
                <w:szCs w:val="24"/>
              </w:rPr>
            </w:pPr>
          </w:p>
        </w:tc>
        <w:tc>
          <w:tcPr>
            <w:tcW w:w="759"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土壤</w:t>
            </w:r>
          </w:p>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类型</w:t>
            </w:r>
          </w:p>
        </w:tc>
        <w:tc>
          <w:tcPr>
            <w:tcW w:w="1067" w:type="dxa"/>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17" w:type="dxa"/>
            <w:vMerge w:val="continue"/>
            <w:noWrap w:val="0"/>
            <w:vAlign w:val="center"/>
          </w:tcPr>
          <w:p>
            <w:pPr>
              <w:spacing w:line="240" w:lineRule="auto"/>
              <w:jc w:val="both"/>
              <w:rPr>
                <w:rFonts w:hint="eastAsia" w:ascii="仿宋" w:hAnsi="仿宋" w:eastAsia="仿宋" w:cs="仿宋"/>
                <w:color w:val="auto"/>
                <w:sz w:val="24"/>
                <w:szCs w:val="24"/>
              </w:rPr>
            </w:pPr>
          </w:p>
        </w:tc>
        <w:tc>
          <w:tcPr>
            <w:tcW w:w="1740"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冠幅</w:t>
            </w:r>
          </w:p>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（东西向）</w:t>
            </w:r>
          </w:p>
        </w:tc>
        <w:tc>
          <w:tcPr>
            <w:tcW w:w="1267" w:type="dxa"/>
            <w:noWrap w:val="0"/>
            <w:vAlign w:val="center"/>
          </w:tcPr>
          <w:p>
            <w:pPr>
              <w:spacing w:line="240" w:lineRule="auto"/>
              <w:jc w:val="both"/>
              <w:rPr>
                <w:rFonts w:hint="eastAsia" w:ascii="仿宋" w:hAnsi="仿宋" w:eastAsia="仿宋" w:cs="仿宋"/>
                <w:color w:val="auto"/>
                <w:sz w:val="24"/>
                <w:szCs w:val="24"/>
              </w:rPr>
            </w:pPr>
          </w:p>
        </w:tc>
        <w:tc>
          <w:tcPr>
            <w:tcW w:w="1514"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冠幅</w:t>
            </w:r>
          </w:p>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（南北向）</w:t>
            </w:r>
          </w:p>
        </w:tc>
        <w:tc>
          <w:tcPr>
            <w:tcW w:w="1526" w:type="dxa"/>
            <w:gridSpan w:val="2"/>
            <w:noWrap w:val="0"/>
            <w:vAlign w:val="center"/>
          </w:tcPr>
          <w:p>
            <w:pPr>
              <w:spacing w:line="240" w:lineRule="auto"/>
              <w:jc w:val="both"/>
              <w:rPr>
                <w:rFonts w:hint="eastAsia" w:ascii="仿宋" w:hAnsi="仿宋" w:eastAsia="仿宋" w:cs="仿宋"/>
                <w:color w:val="auto"/>
                <w:sz w:val="24"/>
                <w:szCs w:val="24"/>
              </w:rPr>
            </w:pPr>
          </w:p>
        </w:tc>
        <w:tc>
          <w:tcPr>
            <w:tcW w:w="759" w:type="dxa"/>
            <w:gridSpan w:val="3"/>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平均</w:t>
            </w:r>
          </w:p>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冠幅</w:t>
            </w:r>
          </w:p>
        </w:tc>
        <w:tc>
          <w:tcPr>
            <w:tcW w:w="1067" w:type="dxa"/>
            <w:noWrap w:val="0"/>
            <w:vAlign w:val="center"/>
          </w:tcPr>
          <w:p>
            <w:pPr>
              <w:spacing w:line="240" w:lineRule="auto"/>
              <w:jc w:val="both"/>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鉴定</w:t>
            </w:r>
            <w:r>
              <w:rPr>
                <w:rFonts w:hint="eastAsia" w:ascii="仿宋" w:hAnsi="仿宋" w:eastAsia="仿宋" w:cs="仿宋"/>
                <w:color w:val="auto"/>
                <w:sz w:val="24"/>
                <w:szCs w:val="24"/>
              </w:rPr>
              <w:t>情况</w:t>
            </w:r>
          </w:p>
        </w:tc>
        <w:tc>
          <w:tcPr>
            <w:tcW w:w="7873" w:type="dxa"/>
            <w:gridSpan w:val="11"/>
            <w:noWrap w:val="0"/>
            <w:vAlign w:val="center"/>
          </w:tcPr>
          <w:p>
            <w:pPr>
              <w:spacing w:line="24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需说明古树名木衰弱死亡历程、抢救复壮过程措施、古树名木死亡原因，</w:t>
            </w:r>
            <w:r>
              <w:rPr>
                <w:rFonts w:hint="eastAsia" w:ascii="仿宋" w:hAnsi="仿宋" w:eastAsia="仿宋" w:cs="仿宋"/>
                <w:color w:val="auto"/>
                <w:sz w:val="24"/>
                <w:szCs w:val="24"/>
                <w:lang w:val="en-US" w:eastAsia="zh-CN"/>
              </w:rPr>
              <w:t>及是否存在安全隐患，</w:t>
            </w:r>
            <w:r>
              <w:rPr>
                <w:rFonts w:hint="eastAsia" w:ascii="仿宋" w:hAnsi="仿宋" w:eastAsia="仿宋" w:cs="仿宋"/>
                <w:color w:val="auto"/>
                <w:sz w:val="24"/>
                <w:szCs w:val="24"/>
              </w:rPr>
              <w:t>佐证资料、现场核查</w:t>
            </w:r>
            <w:r>
              <w:rPr>
                <w:rFonts w:hint="eastAsia" w:ascii="仿宋" w:hAnsi="仿宋" w:eastAsia="仿宋" w:cs="仿宋"/>
                <w:color w:val="auto"/>
                <w:sz w:val="24"/>
                <w:szCs w:val="24"/>
                <w:lang w:eastAsia="zh-CN"/>
              </w:rPr>
              <w:t>详细</w:t>
            </w:r>
            <w:r>
              <w:rPr>
                <w:rFonts w:hint="eastAsia" w:ascii="仿宋" w:hAnsi="仿宋" w:eastAsia="仿宋" w:cs="仿宋"/>
                <w:color w:val="auto"/>
                <w:sz w:val="24"/>
                <w:szCs w:val="24"/>
              </w:rPr>
              <w:t>情况</w:t>
            </w:r>
            <w:r>
              <w:rPr>
                <w:rFonts w:hint="eastAsia" w:ascii="仿宋" w:hAnsi="仿宋" w:eastAsia="仿宋" w:cs="仿宋"/>
                <w:color w:val="auto"/>
                <w:sz w:val="24"/>
                <w:szCs w:val="24"/>
                <w:lang w:eastAsia="zh-CN"/>
              </w:rPr>
              <w:t>可附后</w:t>
            </w:r>
            <w:r>
              <w:rPr>
                <w:rFonts w:hint="eastAsia" w:ascii="仿宋" w:hAnsi="仿宋" w:eastAsia="仿宋" w:cs="仿宋"/>
                <w:color w:val="auto"/>
                <w:sz w:val="24"/>
                <w:szCs w:val="24"/>
              </w:rPr>
              <w:t>）</w:t>
            </w: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p>
            <w:pPr>
              <w:spacing w:line="240" w:lineRule="auto"/>
              <w:ind w:firstLine="0" w:firstLineChars="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617" w:type="dxa"/>
            <w:noWrap w:val="0"/>
            <w:vAlign w:val="center"/>
          </w:tcPr>
          <w:p>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鉴定</w:t>
            </w:r>
            <w:r>
              <w:rPr>
                <w:rFonts w:hint="eastAsia" w:ascii="仿宋" w:hAnsi="仿宋" w:eastAsia="仿宋" w:cs="仿宋"/>
                <w:color w:val="auto"/>
                <w:sz w:val="24"/>
                <w:szCs w:val="24"/>
              </w:rPr>
              <w:t>意见</w:t>
            </w:r>
          </w:p>
        </w:tc>
        <w:tc>
          <w:tcPr>
            <w:tcW w:w="7873" w:type="dxa"/>
            <w:gridSpan w:val="11"/>
            <w:noWrap w:val="0"/>
            <w:vAlign w:val="center"/>
          </w:tcPr>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default" w:ascii="仿宋" w:hAnsi="仿宋" w:eastAsia="仿宋" w:cs="仿宋"/>
                <w:color w:val="auto"/>
                <w:sz w:val="24"/>
                <w:szCs w:val="24"/>
                <w:lang w:bidi="ar"/>
              </w:rPr>
            </w:pPr>
          </w:p>
          <w:p>
            <w:pPr>
              <w:spacing w:line="240" w:lineRule="auto"/>
              <w:ind w:right="840" w:firstLine="1920" w:firstLineChars="800"/>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专家签名</w:t>
            </w:r>
            <w:r>
              <w:rPr>
                <w:rFonts w:hint="eastAsia" w:ascii="仿宋" w:hAnsi="仿宋" w:eastAsia="仿宋" w:cs="仿宋"/>
                <w:color w:val="auto"/>
                <w:sz w:val="24"/>
                <w:szCs w:val="24"/>
                <w:lang w:bidi="ar"/>
              </w:rPr>
              <w:t>：</w:t>
            </w:r>
          </w:p>
          <w:p>
            <w:pPr>
              <w:spacing w:line="240" w:lineRule="auto"/>
              <w:ind w:right="840" w:firstLine="3840" w:firstLineChars="1600"/>
              <w:jc w:val="both"/>
              <w:rPr>
                <w:rFonts w:hint="eastAsia" w:ascii="仿宋" w:hAnsi="仿宋" w:eastAsia="仿宋" w:cs="仿宋"/>
                <w:color w:val="auto"/>
                <w:sz w:val="24"/>
                <w:szCs w:val="24"/>
              </w:rPr>
            </w:pPr>
            <w:r>
              <w:rPr>
                <w:rFonts w:hint="eastAsia" w:ascii="仿宋" w:hAnsi="仿宋" w:eastAsia="仿宋" w:cs="仿宋"/>
                <w:color w:val="auto"/>
                <w:sz w:val="24"/>
                <w:szCs w:val="24"/>
                <w:lang w:bidi="ar"/>
              </w:rPr>
              <w:t xml:space="preserve">    年</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bidi="ar"/>
              </w:rPr>
              <w:t>月</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bidi="ar"/>
              </w:rPr>
              <w:t>日</w:t>
            </w:r>
          </w:p>
        </w:tc>
      </w:tr>
    </w:tbl>
    <w:p>
      <w:pPr>
        <w:jc w:val="both"/>
        <w:rPr>
          <w:rFonts w:hint="eastAsia" w:ascii="Times New Roman" w:hAnsi="Times New Roman" w:eastAsia="等线"/>
          <w:b/>
          <w:bCs/>
          <w:color w:val="auto"/>
          <w:sz w:val="44"/>
          <w:szCs w:val="44"/>
        </w:rPr>
        <w:sectPr>
          <w:pgSz w:w="11906" w:h="16838"/>
          <w:pgMar w:top="2098" w:right="1361" w:bottom="1587" w:left="1531" w:header="851" w:footer="1304"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spacing w:line="360" w:lineRule="auto"/>
        <w:rPr>
          <w:rFonts w:hint="eastAsia" w:ascii="方正仿宋_GBK" w:hAnsi="方正仿宋_GBK" w:eastAsia="方正仿宋_GBK" w:cs="方正仿宋_GBK"/>
          <w:color w:val="auto"/>
          <w:sz w:val="32"/>
          <w:szCs w:val="32"/>
          <w:highlight w:val="none"/>
          <w:lang w:val="en-US" w:eastAsia="zh-CN"/>
        </w:rPr>
      </w:pPr>
      <w:bookmarkStart w:id="37" w:name="OLE_LINK5"/>
      <w:r>
        <w:rPr>
          <w:rFonts w:hint="eastAsia" w:ascii="方正仿宋_GBK" w:hAnsi="方正仿宋_GBK" w:eastAsia="方正仿宋_GBK" w:cs="方正仿宋_GBK"/>
          <w:color w:val="auto"/>
          <w:sz w:val="32"/>
          <w:szCs w:val="32"/>
          <w:highlight w:val="none"/>
          <w:lang w:val="en-US" w:eastAsia="zh-CN"/>
        </w:rPr>
        <w:t>附件4：</w:t>
      </w:r>
    </w:p>
    <w:p>
      <w:pPr>
        <w:numPr>
          <w:ilvl w:val="0"/>
          <w:numId w:val="0"/>
        </w:numPr>
        <w:spacing w:line="360" w:lineRule="auto"/>
        <w:ind w:firstLine="640" w:firstLineChars="200"/>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广东省古树名木死亡注销明细表</w:t>
      </w:r>
    </w:p>
    <w:tbl>
      <w:tblPr>
        <w:tblStyle w:val="15"/>
        <w:tblW w:w="13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945"/>
        <w:gridCol w:w="1149"/>
        <w:gridCol w:w="1310"/>
        <w:gridCol w:w="870"/>
        <w:gridCol w:w="925"/>
        <w:gridCol w:w="1504"/>
        <w:gridCol w:w="1651"/>
        <w:gridCol w:w="1056"/>
        <w:gridCol w:w="150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树种</w:t>
            </w:r>
          </w:p>
        </w:tc>
        <w:tc>
          <w:tcPr>
            <w:tcW w:w="945"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编号</w:t>
            </w:r>
          </w:p>
        </w:tc>
        <w:tc>
          <w:tcPr>
            <w:tcW w:w="1149"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树龄（年）</w:t>
            </w:r>
          </w:p>
        </w:tc>
        <w:tc>
          <w:tcPr>
            <w:tcW w:w="3105" w:type="dxa"/>
            <w:gridSpan w:val="3"/>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地址</w:t>
            </w: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养护责任主体</w:t>
            </w:r>
          </w:p>
        </w:tc>
        <w:tc>
          <w:tcPr>
            <w:tcW w:w="1651"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已实施抢救复壮措施</w:t>
            </w:r>
          </w:p>
        </w:tc>
        <w:tc>
          <w:tcPr>
            <w:tcW w:w="1056"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死亡</w:t>
            </w:r>
          </w:p>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原因</w:t>
            </w:r>
          </w:p>
        </w:tc>
        <w:tc>
          <w:tcPr>
            <w:tcW w:w="1504" w:type="dxa"/>
            <w:vMerge w:val="restart"/>
            <w:noWrap w:val="0"/>
            <w:vAlign w:val="center"/>
          </w:tcPr>
          <w:p>
            <w:pPr>
              <w:numPr>
                <w:ilvl w:val="0"/>
                <w:numId w:val="0"/>
              </w:numPr>
              <w:spacing w:line="240" w:lineRule="auto"/>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死亡日期</w:t>
            </w:r>
          </w:p>
        </w:tc>
        <w:tc>
          <w:tcPr>
            <w:tcW w:w="1813" w:type="dxa"/>
            <w:vMerge w:val="restart"/>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县（市、区）</w:t>
            </w: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镇</w:t>
            </w: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村</w:t>
            </w: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vMerge w:val="continue"/>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4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149"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31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870"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925"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p>
        </w:tc>
        <w:tc>
          <w:tcPr>
            <w:tcW w:w="1651"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504"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c>
          <w:tcPr>
            <w:tcW w:w="1813" w:type="dxa"/>
            <w:noWrap w:val="0"/>
            <w:vAlign w:val="center"/>
          </w:tcPr>
          <w:p>
            <w:pPr>
              <w:numPr>
                <w:ilvl w:val="0"/>
                <w:numId w:val="0"/>
              </w:numPr>
              <w:spacing w:line="240" w:lineRule="auto"/>
              <w:jc w:val="both"/>
              <w:rPr>
                <w:rFonts w:hint="eastAsia" w:ascii="仿宋" w:hAnsi="仿宋" w:eastAsia="仿宋" w:cs="仿宋"/>
                <w:color w:val="auto"/>
                <w:sz w:val="24"/>
                <w:szCs w:val="24"/>
                <w:highlight w:val="none"/>
                <w:vertAlign w:val="baseline"/>
                <w:lang w:val="en-US" w:eastAsia="zh-CN"/>
              </w:rPr>
            </w:pPr>
          </w:p>
        </w:tc>
      </w:tr>
      <w:bookmarkEnd w:id="37"/>
    </w:tbl>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bidi="ar-SA"/>
        </w:rPr>
        <w:sectPr>
          <w:pgSz w:w="16838" w:h="11906" w:orient="landscape"/>
          <w:pgMar w:top="1587" w:right="2098" w:bottom="1474" w:left="1984" w:header="720" w:footer="1134"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仿宋" w:hAnsi="仿宋" w:eastAsia="仿宋" w:cs="仿宋"/>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Cs/>
          <w:kern w:val="0"/>
          <w:sz w:val="40"/>
          <w:szCs w:val="40"/>
          <w:lang w:val="en-US" w:eastAsia="zh-CN" w:bidi="ar-SA"/>
        </w:rPr>
      </w:pPr>
      <w:r>
        <w:rPr>
          <w:rFonts w:hint="eastAsia" w:ascii="方正小标宋简体" w:hAnsi="方正小标宋简体" w:eastAsia="方正小标宋简体" w:cs="方正小标宋简体"/>
          <w:bCs/>
          <w:kern w:val="0"/>
          <w:sz w:val="40"/>
          <w:szCs w:val="40"/>
          <w:lang w:val="en-US" w:eastAsia="zh-CN" w:bidi="ar-SA"/>
        </w:rPr>
        <w:t>《广东省古树名木认定和保护管理办法》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Cs/>
          <w:kern w:val="0"/>
          <w:sz w:val="40"/>
          <w:szCs w:val="40"/>
          <w:lang w:val="en-US" w:eastAsia="zh-CN" w:bidi="ar-SA"/>
        </w:rPr>
      </w:pPr>
      <w:r>
        <w:rPr>
          <w:rFonts w:hint="eastAsia" w:ascii="方正小标宋简体" w:hAnsi="方正小标宋简体" w:eastAsia="方正小标宋简体" w:cs="方正小标宋简体"/>
          <w:bCs/>
          <w:kern w:val="0"/>
          <w:sz w:val="40"/>
          <w:szCs w:val="40"/>
          <w:lang w:val="en-US" w:eastAsia="zh-CN" w:bidi="ar-SA"/>
        </w:rPr>
        <w:t>起草说明</w:t>
      </w:r>
    </w:p>
    <w:p>
      <w:pPr>
        <w:numPr>
          <w:ilvl w:val="0"/>
          <w:numId w:val="0"/>
        </w:numPr>
        <w:jc w:val="both"/>
        <w:rPr>
          <w:rFonts w:hint="eastAsia" w:ascii="仿宋" w:hAnsi="仿宋" w:eastAsia="仿宋" w:cs="仿宋"/>
          <w:b/>
          <w:bCs/>
          <w:sz w:val="32"/>
          <w:szCs w:val="32"/>
          <w:lang w:val="en-US" w:eastAsia="zh-CN"/>
        </w:rPr>
      </w:pP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一、制定的必要性</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党的十八大以来，以习近平同志为核心的党中央高度重视古树名木保护工作。古树名木作为自然与文化遗产的关键组成部分，蕴含着不可估量的价值。从生态层面来看，它们是生态系统的重要成员，能够发挥净化空气、调节气候、保持水土以及维护生物多样性等诸多作用。在历史维度上，古树名木犹如岁月的见证者，默默记录着地区的发展变迁历程，许多还与重大历史事件、名人典故紧密相连，成为传承历史文化的生动载体。从文化角度出发，它们承载着岭南文化的独特魅力，展现着地域特色与人文情怀。在科学领域，为研究生态演变、物种进化等提供了珍贵的样本。同时，其独特的景观价值也为人们带来美的享受。</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广东省现有古树名木85561株，其中一级古树770株，二级古树4822株，三级古树79888株，名木81株，古树名木资源丰富多样，但当前在认定和保护管理方面暴露出不少问题。</w:t>
      </w:r>
      <w:r>
        <w:rPr>
          <w:rFonts w:hint="eastAsia" w:ascii="仿宋" w:hAnsi="仿宋" w:eastAsia="仿宋" w:cs="仿宋"/>
          <w:b/>
          <w:bCs/>
          <w:color w:val="auto"/>
          <w:sz w:val="32"/>
          <w:szCs w:val="32"/>
          <w:highlight w:val="none"/>
          <w:lang w:val="en-US" w:eastAsia="zh-CN"/>
        </w:rPr>
        <w:t>一是</w:t>
      </w:r>
      <w:r>
        <w:rPr>
          <w:rFonts w:hint="eastAsia" w:ascii="仿宋" w:hAnsi="仿宋" w:eastAsia="仿宋" w:cs="仿宋"/>
          <w:color w:val="auto"/>
          <w:sz w:val="32"/>
          <w:szCs w:val="32"/>
          <w:highlight w:val="none"/>
          <w:lang w:val="en-US" w:eastAsia="zh-CN"/>
        </w:rPr>
        <w:t>认定标准的不统一，认定条件和认定程序不清晰，使得在实际工作中难以准确识别和确定古树名木，容易造成资源的遗漏或误判；</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highlight w:val="none"/>
          <w:lang w:val="en-US" w:eastAsia="zh-CN"/>
        </w:rPr>
        <w:t>管护责任不明确，落实不到位，导致在面临保护需求时，各部门、各主体之间无法形成有效的保护合力，管理效率和质量低；</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管理措施不到位更是让古树名木面临着诸多风险，如土地开发的威胁、环境污染的侵蚀、病虫害的困扰等；</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在日常养护中，可能出现操作不规范、养护不及时的情况，影响设施设备的正常使用和寿命；</w:t>
      </w:r>
      <w:r>
        <w:rPr>
          <w:rFonts w:hint="eastAsia" w:ascii="仿宋" w:hAnsi="仿宋" w:eastAsia="仿宋" w:cs="仿宋"/>
          <w:b/>
          <w:bCs/>
          <w:color w:val="auto"/>
          <w:sz w:val="32"/>
          <w:szCs w:val="32"/>
          <w:highlight w:val="none"/>
          <w:lang w:val="en-US" w:eastAsia="zh-CN"/>
        </w:rPr>
        <w:t>五是</w:t>
      </w:r>
      <w:r>
        <w:rPr>
          <w:rFonts w:hint="eastAsia" w:ascii="仿宋" w:hAnsi="仿宋" w:eastAsia="仿宋" w:cs="仿宋"/>
          <w:color w:val="auto"/>
          <w:sz w:val="32"/>
          <w:szCs w:val="32"/>
          <w:highlight w:val="none"/>
          <w:lang w:val="en-US" w:eastAsia="zh-CN"/>
        </w:rPr>
        <w:t>在迁移管理方面，由于流程不明晰，可能导致审批混乱、迁移过程中出现安全隐患以及对相关区域的正常秩序造成干扰；</w:t>
      </w:r>
      <w:r>
        <w:rPr>
          <w:rFonts w:hint="eastAsia" w:ascii="仿宋" w:hAnsi="仿宋" w:eastAsia="仿宋" w:cs="仿宋"/>
          <w:b/>
          <w:bCs/>
          <w:color w:val="auto"/>
          <w:sz w:val="32"/>
          <w:szCs w:val="32"/>
          <w:highlight w:val="none"/>
          <w:lang w:val="en-US" w:eastAsia="zh-CN"/>
        </w:rPr>
        <w:t>六是</w:t>
      </w:r>
      <w:r>
        <w:rPr>
          <w:rFonts w:hint="eastAsia" w:ascii="仿宋" w:hAnsi="仿宋" w:eastAsia="仿宋" w:cs="仿宋"/>
          <w:color w:val="auto"/>
          <w:sz w:val="32"/>
          <w:szCs w:val="32"/>
          <w:highlight w:val="none"/>
          <w:lang w:val="en-US" w:eastAsia="zh-CN"/>
        </w:rPr>
        <w:t>在死亡注销环节，不明确的流程可能引发信息更新不及时、后续管理出现漏洞等问题，甚至可能给相关人员带来不必要的麻烦和损失。因此，制定《广东省古树名木认定和保护管理办法》具有极其重大的现实意义。它能够明确认定标准，确保古树名木得到认定和保护。清晰划分保护责任，促使各相关部门和主体积极履行职责，共同为古树名木撑起保护伞。完善管理措施，从日常养护到应急处置，全方位保障古树名木的生存环境。明确工作流程，如认定公布、迁移管理和死亡注销，提高管理效率和质量。通过该办法的实施，有助于维护生态平衡，同时也能更好地传承历史文化，让古老的记忆在现代社会中继续绽放光彩。</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二、制定依据</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（一）法律依据。</w:t>
      </w:r>
      <w:r>
        <w:rPr>
          <w:rFonts w:hint="eastAsia" w:ascii="仿宋" w:hAnsi="仿宋" w:eastAsia="仿宋" w:cs="仿宋"/>
          <w:color w:val="auto"/>
          <w:sz w:val="32"/>
          <w:szCs w:val="32"/>
          <w:highlight w:val="none"/>
          <w:lang w:val="en-US" w:eastAsia="zh-CN"/>
        </w:rPr>
        <w:t>主要参考《中华人民共和国森林法》《城市古树名木保护管理办法》《古树名木保护条例》等国家法律法规，同时深入研究了《广东省森林保护管理条例》《广东省城市绿化条例》，以确保本办法与广东省实际情况紧密结合。此外，还积极借鉴其他省市的先进经验，如《浙江省古树名木认定办法》《四川省古树名木保护条例》《山东省古树名木保护办法》《福建省古树名木保护管理办法》《湖北省古树名木保护管理办法》《贵州省古树名木大树认定办法》《贵州省古树名木大树保护条例》《湖南省古树名木保护办法》《茂名市古荔枝树保护条例》《广州市绿化条例》《广州市古树名木迁移管理办法》《上海市古树、名木和古树后续资源死亡注销办法》等。</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（二）政策依据。</w:t>
      </w:r>
      <w:r>
        <w:rPr>
          <w:rFonts w:hint="eastAsia" w:ascii="仿宋" w:hAnsi="仿宋" w:eastAsia="仿宋" w:cs="仿宋"/>
          <w:color w:val="auto"/>
          <w:sz w:val="32"/>
          <w:szCs w:val="32"/>
          <w:highlight w:val="none"/>
          <w:lang w:val="en-US" w:eastAsia="zh-CN"/>
        </w:rPr>
        <w:t>主要参考《全国绿化委员会关于进一步加强古树名木保护管理的意见》（全绿字〔2016〕1号）《中共广东省委关于深入推进绿美广东生态建设的决定》《广东省绿化委员会关于加强古树名木保护管理的指导意见》（粤绿函〔2023〕3号）《广东省古树名木保护提升行动方案（2023-2035）》等政策文件。</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（三）其他依据。</w:t>
      </w:r>
      <w:r>
        <w:rPr>
          <w:rFonts w:hint="eastAsia" w:ascii="仿宋" w:hAnsi="仿宋" w:eastAsia="仿宋" w:cs="仿宋"/>
          <w:color w:val="auto"/>
          <w:sz w:val="32"/>
          <w:szCs w:val="32"/>
          <w:highlight w:val="none"/>
          <w:lang w:val="en-US" w:eastAsia="zh-CN"/>
        </w:rPr>
        <w:t>主要参考《广东省住房和城乡建设厅关于规范古树名木认定注销等程序的通知（征求意见稿）》《古树名木鉴定规范（LY/T2737—2016）》《古树名木普查与鉴定技术规范（试行）》《古树名木管护技术规范（试行）》《上海市古树名木和古树后续资源死亡树体处置指导意见》（沪绿容〔2023〕32号）等文件。</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三、制定过程</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（一）调研起草阶段。</w:t>
      </w:r>
      <w:r>
        <w:rPr>
          <w:rFonts w:hint="eastAsia" w:ascii="仿宋" w:hAnsi="仿宋" w:eastAsia="仿宋" w:cs="仿宋"/>
          <w:color w:val="auto"/>
          <w:sz w:val="32"/>
          <w:szCs w:val="32"/>
          <w:highlight w:val="none"/>
          <w:lang w:val="en-US" w:eastAsia="zh-CN"/>
        </w:rPr>
        <w:t>为全面贯彻落实中央领导重要批示精神，依据《中华人民共和国森林法（2019年修订版）》、《古树名木保护条例（2025）》以及《广东省森林保护管理条例（2023）》等法律法规，结合《中共广东省委关于深入推进绿美广东生态建设的决定》及省林业局开展“我为群众办实事”实践活动的要求，组织广州市林业和园林科学研究院等古树名木保护专业单位及时启动了《广东省古树名木认定和保护管理办法》的起草、调研等工作。在起草过程中，依照国家有关法律法规和全国绿化委员会先后下发的《全国绿化委员会关于进一步加强古树名木保护管理的意见》（全绿字〔2016〕1号）、《国家文物局 国家林业和草原局 住房城乡建设部关于加强全国重点文物保护单位内古树名木保护的通知》（文物保发〔2023〕34号）等规定和相关要求，参考《古树名木保护条例（2025）》相关条款和参照《广东省森林保护管理条例》中有关古树名木保护的专项规定，同时借鉴浙江、四川、山东、贵州、湖北、福建、湖南、广州、上海等其他省市的经验，起草了本办法。起草小组通过查阅文献、走访调研、实地勘查等方式，对广东省古树名木保护管理现状进行了深入调查评估。2024年2月至2024年12月，拟定了《广东省古树名木认定和保护管理办法（工作讨论稿）》。</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（二）征求意见与合法性审查阶段。</w:t>
      </w:r>
      <w:bookmarkStart w:id="38" w:name="OLE_LINK8"/>
      <w:r>
        <w:rPr>
          <w:rFonts w:hint="eastAsia" w:ascii="仿宋" w:hAnsi="仿宋" w:eastAsia="仿宋" w:cs="仿宋"/>
          <w:color w:val="auto"/>
          <w:sz w:val="32"/>
          <w:szCs w:val="32"/>
          <w:highlight w:val="none"/>
          <w:lang w:val="en-US" w:eastAsia="zh-CN"/>
        </w:rPr>
        <w:t>组织行业专家充分研讨，修改完善后形成《广东省古树名木认定和保护管理办法（征求意见稿）》，目前已正式发函征求省内相关部门、各县（市）人民政府古树名木主管部门等单位的意见。下一步将经省林业局政策法规处合法性审查后，按照规范性文件要求完善文件。</w:t>
      </w:r>
      <w:bookmarkEnd w:id="38"/>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四、主要内容说明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bookmarkStart w:id="39" w:name="OLE_LINK12"/>
      <w:r>
        <w:rPr>
          <w:rFonts w:hint="eastAsia" w:ascii="仿宋" w:hAnsi="仿宋" w:eastAsia="仿宋" w:cs="仿宋"/>
          <w:color w:val="auto"/>
          <w:sz w:val="32"/>
          <w:szCs w:val="32"/>
          <w:highlight w:val="none"/>
          <w:lang w:val="en-US" w:eastAsia="zh-CN"/>
        </w:rPr>
        <w:t>本办法共设置7章28条，主要对古树调查与认定、保护管理、日常养护、日常巡查、迁移管理、死亡注销等方面的内容进行了规定。主要内容说明如下：</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（一）总则。</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明确了立法目的、适用范围、古树名木定义、基本原则、职责分工、经费保障、科技推广与科普宣教、分级保护等内容。其中，分级保护规定树龄500年以上的古树实行一级保护，300-499年的实行二级保护，100-299年的实行三级保护，名木均实行一级保护。</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（二）调查与认定。</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规定了资源普查与补充调查的周期和要求，明确了古树名木的认定程序、申请材料和信息录入要求。对个体数量达20株且密度不小于20株/hm</w:t>
      </w:r>
      <w:r>
        <w:rPr>
          <w:rFonts w:hint="eastAsia" w:ascii="仿宋" w:hAnsi="仿宋" w:eastAsia="仿宋" w:cs="仿宋"/>
          <w:b w:val="0"/>
          <w:bCs w:val="0"/>
          <w:i w:val="0"/>
          <w:iCs w:val="0"/>
          <w:caps w:val="0"/>
          <w:color w:val="auto"/>
          <w:spacing w:val="0"/>
          <w:kern w:val="2"/>
          <w:sz w:val="32"/>
          <w:szCs w:val="32"/>
          <w:highlight w:val="none"/>
          <w:shd w:val="clear" w:color="auto" w:fill="auto"/>
          <w:vertAlign w:val="superscript"/>
          <w:lang w:val="en-US" w:eastAsia="zh-CN" w:bidi="ar-SA"/>
        </w:rPr>
        <w:t>2</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的古树群体，认定为古树群并实行整体保护。</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（三）保护管理。</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包括保护范围与避让保护、保护设施建设与维护、应急处置、禁止行为、经济树种古树管理与合理利用等内容。要求建设项目避开古树名木保护范围，确需在保护范围内施工的，需制定保护方案并经批准；明确了各级古树名木主管部门的应急处置职责和流程。</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（四）日常养护。</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建立了日常养护责任制，明确了县级以上人民政府古树名木主管部门的技术指导和培训职责，以及日常养护责任主体的义务。对长势衰弱或濒危的古树名木，规定了抢救复壮的程序和措施。</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（五）日常巡查。</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建立了分级保护巡查制度，明确了巡查周期、范围、内容和频率。对位于偏远地区的古树名木，可利用技术手段进行动态监控；鼓励单位和个人举报损害古树名木的行为。</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（六）移植管理。</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明确了古树名木原则上实行原地保护，不得移植。确需移植的，需符合法定情形，并按程序报批。规定了移植申请材料、审批程序、移植费用和养护责任等内容。</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bCs/>
          <w:color w:val="auto"/>
          <w:kern w:val="0"/>
          <w:sz w:val="32"/>
          <w:szCs w:val="32"/>
          <w:highlight w:val="none"/>
          <w:lang w:val="en-US" w:eastAsia="zh-CN" w:bidi="ar"/>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（七）死亡注销。</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规定了古树名木死亡的确认、注销程序、申请材料和档案变更要求。禁止采伐古树名木，因特殊紧急情形采伐的，需及时报告并备案。</w:t>
      </w:r>
      <w:bookmarkEnd w:id="39"/>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五、预期效果和影响评估</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《广东省古树名木认定和保护管理办法》的出台将带来多方面的积极影响，主要有以下几点：</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（一）有效保护古树名木资源，维护生态平衡。</w:t>
      </w:r>
      <w:r>
        <w:rPr>
          <w:rFonts w:hint="eastAsia" w:ascii="仿宋" w:hAnsi="仿宋" w:eastAsia="仿宋" w:cs="仿宋"/>
          <w:color w:val="auto"/>
          <w:sz w:val="32"/>
          <w:szCs w:val="32"/>
          <w:highlight w:val="none"/>
          <w:lang w:val="en-US" w:eastAsia="zh-CN"/>
        </w:rPr>
        <w:t>我省古树名木资源丰富，该办法明确了古树名木的认定标准、程序和保护措施，能够确保这些珍贵的自然资源得到妥善保护。通过保护古树名木，有助于保护生态环境，促进生态系统的稳定和可持续发展。</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（二）传承历史文化，增强文化自信。</w:t>
      </w:r>
      <w:r>
        <w:rPr>
          <w:rFonts w:hint="eastAsia" w:ascii="仿宋" w:hAnsi="仿宋" w:eastAsia="仿宋" w:cs="仿宋"/>
          <w:color w:val="auto"/>
          <w:sz w:val="32"/>
          <w:szCs w:val="32"/>
          <w:highlight w:val="none"/>
          <w:lang w:val="en-US" w:eastAsia="zh-CN"/>
        </w:rPr>
        <w:t>古树名木承载着丰富的历史文化价值，是历史的见证者和文化的传承者。办法的实施将加强对古树名木历史文化价值的挖掘和保护，让人们更好地了解和认识广东的历史文化，增强文化自信和民族自豪感。同时，也有助于推动文化旅游等相关产业的发展，促进地方经济的繁荣。</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（三）明确保护责任，提高管理效率。</w:t>
      </w:r>
      <w:r>
        <w:rPr>
          <w:rFonts w:hint="eastAsia" w:ascii="仿宋" w:hAnsi="仿宋" w:eastAsia="仿宋" w:cs="仿宋"/>
          <w:color w:val="auto"/>
          <w:sz w:val="32"/>
          <w:szCs w:val="32"/>
          <w:highlight w:val="none"/>
          <w:lang w:val="en-US" w:eastAsia="zh-CN"/>
        </w:rPr>
        <w:t>办法明确了古树名木的保护责任主体，规范了保护管理行为，避免了责任不清、管理混乱的情况。各相关部门和单位将按照办法的要求，积极履行保护职责，形成工作合力，提高古树名木保护管理的效率和水平。同时，也为执法部门提供了明确的法律依据，加大对破坏古树名木行为的打击力度。</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（四）促进公众参与，形成良好社会氛围。</w:t>
      </w:r>
      <w:r>
        <w:rPr>
          <w:rFonts w:hint="eastAsia" w:ascii="仿宋" w:hAnsi="仿宋" w:eastAsia="仿宋" w:cs="仿宋"/>
          <w:color w:val="auto"/>
          <w:sz w:val="32"/>
          <w:szCs w:val="32"/>
          <w:highlight w:val="none"/>
          <w:lang w:val="en-US" w:eastAsia="zh-CN"/>
        </w:rPr>
        <w:t>办法鼓励社会公众积极参与古树名木的保护工作，通过宣传教育等方式，提高公众的保护意识和参与度。公众的广泛参与将形成全社会共同保护古树名木的良好氛围，推动古树名木保护工作的深入开展。同时，也有助于培养公众的生态环保意识和社会责任感，促进社会的和谐发展。</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（五）推动科学研究，提升保护水平。</w:t>
      </w:r>
      <w:r>
        <w:rPr>
          <w:rFonts w:hint="eastAsia" w:ascii="仿宋" w:hAnsi="仿宋" w:eastAsia="仿宋" w:cs="仿宋"/>
          <w:color w:val="auto"/>
          <w:sz w:val="32"/>
          <w:szCs w:val="32"/>
          <w:highlight w:val="none"/>
          <w:lang w:val="en-US" w:eastAsia="zh-CN"/>
        </w:rPr>
        <w:t>古树名木具有极高的科学价值，是研究生态演变、物种进化等方面的重要样本。办法的实施将促进对古树名木的科学研究，推动保护技术的创新和发展，提升古树名木保护的科学性和有效性。同时，也有助于加强国际间的交流与合作，学习借鉴先进的保护经验和技术，提高广东省古树名木保护的国际影响力。</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六、地级以上市林业系统征求意见采纳情况说明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（一）无反馈意见情况。</w:t>
      </w:r>
      <w:r>
        <w:rPr>
          <w:rFonts w:hint="eastAsia" w:ascii="仿宋" w:hAnsi="仿宋" w:eastAsia="仿宋" w:cs="仿宋"/>
          <w:i w:val="0"/>
          <w:iCs w:val="0"/>
          <w:color w:val="auto"/>
          <w:kern w:val="2"/>
          <w:sz w:val="32"/>
          <w:szCs w:val="32"/>
          <w:highlight w:val="none"/>
          <w:u w:val="none"/>
          <w:lang w:val="en-US" w:eastAsia="zh-CN" w:bidi="ar"/>
        </w:rPr>
        <w:t>汕头市自然资源局、揭阳市林业局、惠州市林业局、汕尾市林业局、阳江市林业局、河源市林业局、东莞市林业局</w:t>
      </w:r>
      <w:r>
        <w:rPr>
          <w:rFonts w:hint="eastAsia" w:ascii="仿宋" w:hAnsi="仿宋" w:eastAsia="仿宋" w:cs="仿宋"/>
          <w:color w:val="auto"/>
          <w:sz w:val="32"/>
          <w:szCs w:val="32"/>
          <w:highlight w:val="none"/>
          <w:lang w:val="en-US" w:eastAsia="zh-CN"/>
        </w:rPr>
        <w:t>等7个市林业系统单位均反馈无意见。</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（二）反馈意见采纳情况。</w:t>
      </w:r>
      <w:r>
        <w:rPr>
          <w:rFonts w:hint="eastAsia" w:ascii="仿宋" w:hAnsi="仿宋" w:eastAsia="仿宋" w:cs="仿宋"/>
          <w:color w:val="auto"/>
          <w:sz w:val="32"/>
          <w:szCs w:val="32"/>
          <w:highlight w:val="none"/>
          <w:lang w:val="en-US" w:eastAsia="zh-CN"/>
        </w:rPr>
        <w:t>共收到广州市林业和园林局、深圳市林业局、珠海市自然资源局、佛山市林业局、肇庆市林业局、江门市自然资源局、清远市林业局、中山市自然资源局、潮州市林业局、云浮市林业局、韶关市林业局、梅州市林业局等12个市林业系统单位57修改意见，我们均进行了认真的研讨，</w:t>
      </w:r>
      <w:bookmarkStart w:id="40" w:name="OLE_LINK20"/>
      <w:r>
        <w:rPr>
          <w:rFonts w:hint="eastAsia" w:ascii="仿宋" w:hAnsi="仿宋" w:eastAsia="仿宋" w:cs="仿宋"/>
          <w:color w:val="auto"/>
          <w:sz w:val="32"/>
          <w:szCs w:val="32"/>
          <w:highlight w:val="none"/>
          <w:lang w:val="en-US" w:eastAsia="zh-CN"/>
        </w:rPr>
        <w:t>对大部分修改意见予以采纳，对少部分修改意见不予采纳，并给出理由。</w:t>
      </w:r>
      <w:bookmarkEnd w:id="40"/>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七、省直属单位征求意见采纳情况说明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（一）无反馈意见情况。</w:t>
      </w:r>
      <w:r>
        <w:rPr>
          <w:rFonts w:hint="eastAsia" w:ascii="仿宋" w:hAnsi="仿宋" w:eastAsia="仿宋" w:cs="仿宋"/>
          <w:i w:val="0"/>
          <w:iCs w:val="0"/>
          <w:color w:val="auto"/>
          <w:kern w:val="2"/>
          <w:sz w:val="32"/>
          <w:szCs w:val="32"/>
          <w:highlight w:val="none"/>
          <w:u w:val="none"/>
          <w:lang w:val="en-US" w:eastAsia="zh-CN" w:bidi="ar"/>
        </w:rPr>
        <w:t>广东省自然资源厅、广东省生态环境厅、广东省交通运输厅、广东省水利厅、</w:t>
      </w:r>
      <w:r>
        <w:rPr>
          <w:rFonts w:hint="eastAsia" w:ascii="仿宋" w:hAnsi="仿宋" w:eastAsia="仿宋" w:cs="仿宋"/>
          <w:color w:val="auto"/>
          <w:sz w:val="32"/>
          <w:szCs w:val="32"/>
          <w:highlight w:val="none"/>
          <w:lang w:val="en-US" w:eastAsia="zh-CN"/>
        </w:rPr>
        <w:t>广东省农业农村厅等5个省直属单位均反馈无意见。</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（二）反馈意见采纳情况。</w:t>
      </w:r>
      <w:r>
        <w:rPr>
          <w:rFonts w:hint="eastAsia" w:ascii="仿宋" w:hAnsi="仿宋" w:eastAsia="仿宋" w:cs="仿宋"/>
          <w:color w:val="auto"/>
          <w:sz w:val="32"/>
          <w:szCs w:val="32"/>
          <w:highlight w:val="none"/>
          <w:lang w:val="en-US" w:eastAsia="zh-CN"/>
        </w:rPr>
        <w:t>共收到广东省住房城乡建设厅、广东省文化和旅游厅、广东省应急管理厅、广东省文物局等4个省直属单位6修改意见，我们均进行了认真的研讨，对大部分修改意见予以采纳，对少部分修改意见不予采纳，并给出理由。</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八、是否存在增设行政许可、行政强制、行政处罚、行政事业性收费</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highlight w:val="none"/>
          <w:shd w:val="clear" w:color="auto" w:fill="auto"/>
        </w:rPr>
        <w:t>本办法严格遵循上位法规定，未增设行政许可、行政强制、行政处罚和行政事业性收费。相关行政许可、行政处罚等事项均依据《中华人民共和国森林法》《古树名木保护条例》等法律、法规执行。</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九、公平竞争审查情况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公平竞争审查条例》要求，政府所属部门在有关政策措施制定过程中，要严格对照公平竞争审查标准进行公平竞争审查。省林业局对《广东省古树名木认定和保护管理办法（征求意见稿）》进行了公平竞争审查初审，经审查认为不具有排除、限制竞争效果，不存在突破上位法、需要等待国家授权、上位法正在修改、部门争议较大情况、涉嫌违反公平竞争等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十、引用上位法的条文数量或其他规范性文件情况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《办法（征求意见稿）》引用的上位法或者其他规范性条文主要包括：</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（一）《中华人民共和国森林法》第四十条；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（二）《城市古树名木保护管理办法》第三条、第六条、第七条、第八条、第十条、第十二条、第十三条、第十四条、第十五条和第十六条；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（三）《古树名木保护条例》第一条至第二十二条；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（三）《广东省森林保护管理条例》第八章第四十九条、第五十条、第五十一条、第五十二条、第五十三条、第五十四条、第五十五条、第五十六条、第五十七条和第五十八条；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（四）国家林业和草原局办公室文件《古树名木普查与鉴定技术规范（试行）》相关规定。</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（五）国家林业和草原局办公室文件《古树名木管护技术规范（试行）》相关规定。</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十一、关于文件制定机关的说明</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根据《中华人民共和国森林保护法》第四十条“国家保护古树名木和珍贵树木。禁止破坏古树名木和珍贵树木及其生存的自然环境。”《古树名木保护条例》第一条“</w:t>
      </w:r>
      <w:r>
        <w:rPr>
          <w:rFonts w:hint="eastAsia" w:ascii="仿宋" w:hAnsi="仿宋" w:eastAsia="仿宋" w:cs="仿宋"/>
          <w:i w:val="0"/>
          <w:iCs w:val="0"/>
          <w:caps w:val="0"/>
          <w:color w:val="auto"/>
          <w:spacing w:val="0"/>
          <w:sz w:val="32"/>
          <w:szCs w:val="32"/>
          <w:highlight w:val="none"/>
          <w:shd w:val="clear" w:color="auto" w:fill="auto"/>
        </w:rPr>
        <w:t>为了加强对古树名木的保护，推进生态文明建设，传承中华优秀传统文化，制定本条例。</w:t>
      </w:r>
      <w:r>
        <w:rPr>
          <w:rFonts w:hint="eastAsia" w:ascii="仿宋" w:hAnsi="仿宋" w:eastAsia="仿宋" w:cs="仿宋"/>
          <w:color w:val="auto"/>
          <w:sz w:val="32"/>
          <w:szCs w:val="32"/>
          <w:highlight w:val="none"/>
          <w:lang w:val="en-US" w:eastAsia="zh-CN"/>
        </w:rPr>
        <w:t>”《广东省森林保护管理条例》第五十条第三款规定，古树名木认定和保护管理办法由省人民政府制定。</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highlight w:val="none"/>
          <w:lang w:val="en-US" w:eastAsia="zh-CN"/>
        </w:rPr>
      </w:pPr>
    </w:p>
    <w:sectPr>
      <w:pgSz w:w="11906" w:h="16838"/>
      <w:pgMar w:top="2098" w:right="1474" w:bottom="1984" w:left="1587" w:header="720"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xi Sans">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swiss"/>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hint="eastAsia" w:ascii="宋体" w:hAnsi="宋体" w:eastAsia="宋体" w:cs="宋体"/>
        <w:kern w:val="2"/>
        <w:sz w:val="28"/>
        <w:szCs w:val="22"/>
        <w:lang w:val="en-US" w:eastAsia="zh-CN" w:bidi="ar-SA"/>
      </w:rPr>
    </w:pPr>
    <w:r>
      <w:rPr>
        <w:rFonts w:hint="eastAsia" w:ascii="宋体" w:hAnsi="宋体" w:eastAsia="宋体" w:cs="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SVju0AAAAAUBAAAPAAAAAAAAAAEAIAAAADgAAABkcnMvZG93bnJldi54bWxQSwEC&#10;FAAUAAAACACHTuJA0r7fKeYBAADHAwAADgAAAAAAAAABACAAAAA1AQAAZHJzL2Uyb0RvYy54bWxQ&#10;SwUGAAAAAAYABgBZAQAAjQUAAAAA&#10;">
              <v:fill on="f" focussize="0,0"/>
              <v:stroke on="f" weight="0.5pt"/>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h9xLeAQAAvgMAAA4AAABkcnMv&#10;ZTJvRG9jLnhtbK1TwY7TMBC9I/EPlu802WqF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WH3Et4BAAC+AwAADgAAAAAAAAABACAAAAA0AQAAZHJzL2Uyb0RvYy54bWxQSwUGAAAAAAYA&#10;BgBZAQAAhAUAAAAA&#10;">
              <v:fill on="f" focussize="0,0"/>
              <v:stroke on="f"/>
              <v:imagedata o:title=""/>
              <o:lock v:ext="edit" aspectratio="f"/>
              <v:textbox inset="0mm,0mm,0mm,0mm" style="mso-fit-shape-to-text:t;">
                <w:txbxContent>
                  <w:p>
                    <w:pPr>
                      <w:pStyle w:val="8"/>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B1B2B"/>
    <w:multiLevelType w:val="singleLevel"/>
    <w:tmpl w:val="9ADB1B2B"/>
    <w:lvl w:ilvl="0" w:tentative="0">
      <w:start w:val="1"/>
      <w:numFmt w:val="chineseCounting"/>
      <w:suff w:val="nothing"/>
      <w:lvlText w:val="（%1）"/>
      <w:lvlJc w:val="left"/>
      <w:rPr>
        <w:rFonts w:hint="eastAsia"/>
      </w:rPr>
    </w:lvl>
  </w:abstractNum>
  <w:abstractNum w:abstractNumId="1">
    <w:nsid w:val="C5B2DC24"/>
    <w:multiLevelType w:val="singleLevel"/>
    <w:tmpl w:val="C5B2DC24"/>
    <w:lvl w:ilvl="0" w:tentative="0">
      <w:start w:val="1"/>
      <w:numFmt w:val="chineseCounting"/>
      <w:suff w:val="nothing"/>
      <w:lvlText w:val="（%1）"/>
      <w:lvlJc w:val="left"/>
      <w:rPr>
        <w:rFonts w:hint="eastAsia"/>
      </w:rPr>
    </w:lvl>
  </w:abstractNum>
  <w:abstractNum w:abstractNumId="2">
    <w:nsid w:val="304DC9C5"/>
    <w:multiLevelType w:val="singleLevel"/>
    <w:tmpl w:val="304DC9C5"/>
    <w:lvl w:ilvl="0" w:tentative="0">
      <w:start w:val="1"/>
      <w:numFmt w:val="chineseCounting"/>
      <w:suff w:val="nothing"/>
      <w:lvlText w:val="（%1）"/>
      <w:lvlJc w:val="left"/>
      <w:rPr>
        <w:rFonts w:hint="eastAsia"/>
      </w:rPr>
    </w:lvl>
  </w:abstractNum>
  <w:abstractNum w:abstractNumId="3">
    <w:nsid w:val="39A06781"/>
    <w:multiLevelType w:val="singleLevel"/>
    <w:tmpl w:val="39A06781"/>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053B"/>
    <w:rsid w:val="07BFB568"/>
    <w:rsid w:val="081B3413"/>
    <w:rsid w:val="0AB31354"/>
    <w:rsid w:val="0F703009"/>
    <w:rsid w:val="11775C84"/>
    <w:rsid w:val="122F7EA0"/>
    <w:rsid w:val="16B17C2B"/>
    <w:rsid w:val="177FA745"/>
    <w:rsid w:val="198B4A07"/>
    <w:rsid w:val="1DE80DCE"/>
    <w:rsid w:val="217C27D6"/>
    <w:rsid w:val="235E6B14"/>
    <w:rsid w:val="25B24442"/>
    <w:rsid w:val="27B73E00"/>
    <w:rsid w:val="286B2513"/>
    <w:rsid w:val="287828B7"/>
    <w:rsid w:val="2BCD0884"/>
    <w:rsid w:val="2C023AC7"/>
    <w:rsid w:val="2E2F114C"/>
    <w:rsid w:val="32FD212D"/>
    <w:rsid w:val="35277149"/>
    <w:rsid w:val="35B6EDB7"/>
    <w:rsid w:val="363269CA"/>
    <w:rsid w:val="3A646B35"/>
    <w:rsid w:val="40A445BD"/>
    <w:rsid w:val="41137CE1"/>
    <w:rsid w:val="41D148CA"/>
    <w:rsid w:val="43513C4B"/>
    <w:rsid w:val="45AD281E"/>
    <w:rsid w:val="47CF4407"/>
    <w:rsid w:val="48BC4BFB"/>
    <w:rsid w:val="4B07131C"/>
    <w:rsid w:val="4BE82E55"/>
    <w:rsid w:val="4F923A7B"/>
    <w:rsid w:val="55EB3ABA"/>
    <w:rsid w:val="561A73D6"/>
    <w:rsid w:val="57794FE9"/>
    <w:rsid w:val="5BFD2039"/>
    <w:rsid w:val="5D376A14"/>
    <w:rsid w:val="5DC20BD3"/>
    <w:rsid w:val="5E0226AD"/>
    <w:rsid w:val="5F4F5A83"/>
    <w:rsid w:val="5F5FECAE"/>
    <w:rsid w:val="5FDE7A0B"/>
    <w:rsid w:val="601F72A0"/>
    <w:rsid w:val="6A9E53A7"/>
    <w:rsid w:val="6D3F3294"/>
    <w:rsid w:val="6F735981"/>
    <w:rsid w:val="7312389A"/>
    <w:rsid w:val="74347D9D"/>
    <w:rsid w:val="7C2F700A"/>
    <w:rsid w:val="7C3DBF62"/>
    <w:rsid w:val="7C8F4518"/>
    <w:rsid w:val="7DCFABC5"/>
    <w:rsid w:val="7DED346B"/>
    <w:rsid w:val="7EDBB434"/>
    <w:rsid w:val="7EE07133"/>
    <w:rsid w:val="7EFB3F28"/>
    <w:rsid w:val="7FFA2A40"/>
    <w:rsid w:val="97D7BC15"/>
    <w:rsid w:val="AAF3508F"/>
    <w:rsid w:val="D3C3EBB5"/>
    <w:rsid w:val="DE4FD2C3"/>
    <w:rsid w:val="DF4F775F"/>
    <w:rsid w:val="DF8FA8FA"/>
    <w:rsid w:val="E7F532FA"/>
    <w:rsid w:val="F2DF945F"/>
    <w:rsid w:val="F9FE17BE"/>
    <w:rsid w:val="FBFF8866"/>
    <w:rsid w:val="FEDF3236"/>
    <w:rsid w:val="FF7952CB"/>
    <w:rsid w:val="FFAF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Plain Text"/>
    <w:basedOn w:val="1"/>
    <w:qFormat/>
    <w:uiPriority w:val="0"/>
    <w:pPr>
      <w:spacing w:line="240" w:lineRule="auto"/>
      <w:ind w:firstLine="0"/>
    </w:pPr>
    <w:rPr>
      <w:rFonts w:ascii="宋体"/>
      <w:szCs w:val="20"/>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qFormat/>
    <w:uiPriority w:val="0"/>
  </w:style>
  <w:style w:type="paragraph" w:styleId="11">
    <w:name w:val="toc 4"/>
    <w:basedOn w:val="1"/>
    <w:next w:val="1"/>
    <w:qFormat/>
    <w:uiPriority w:val="0"/>
    <w:pPr>
      <w:ind w:left="1260"/>
    </w:pPr>
  </w:style>
  <w:style w:type="paragraph" w:styleId="12">
    <w:name w:val="toc 2"/>
    <w:basedOn w:val="1"/>
    <w:next w:val="1"/>
    <w:qFormat/>
    <w:uiPriority w:val="0"/>
    <w:pPr>
      <w:ind w:left="42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1"/>
    <w:basedOn w:val="16"/>
    <w:qFormat/>
    <w:uiPriority w:val="0"/>
    <w:rPr>
      <w:rFonts w:hint="eastAsia" w:ascii="仿宋" w:hAnsi="仿宋" w:eastAsia="仿宋" w:cs="仿宋"/>
      <w:color w:val="000000"/>
      <w:sz w:val="24"/>
      <w:szCs w:val="24"/>
      <w:u w:val="none"/>
    </w:rPr>
  </w:style>
  <w:style w:type="character" w:customStyle="1" w:styleId="18">
    <w:name w:val="font21"/>
    <w:basedOn w:val="16"/>
    <w:qFormat/>
    <w:uiPriority w:val="0"/>
    <w:rPr>
      <w:rFonts w:hint="eastAsia" w:ascii="仿宋" w:hAnsi="仿宋" w:eastAsia="仿宋" w:cs="仿宋"/>
      <w:b/>
      <w:bCs/>
      <w:color w:val="000000"/>
      <w:sz w:val="24"/>
      <w:szCs w:val="24"/>
      <w:u w:val="none"/>
    </w:rPr>
  </w:style>
  <w:style w:type="character" w:customStyle="1" w:styleId="19">
    <w:name w:val="font41"/>
    <w:basedOn w:val="16"/>
    <w:qFormat/>
    <w:uiPriority w:val="0"/>
    <w:rPr>
      <w:rFonts w:hint="eastAsia" w:ascii="仿宋" w:hAnsi="仿宋" w:eastAsia="仿宋" w:cs="仿宋"/>
      <w:color w:val="000000"/>
      <w:sz w:val="24"/>
      <w:szCs w:val="24"/>
      <w:u w:val="none"/>
    </w:rPr>
  </w:style>
  <w:style w:type="character" w:customStyle="1" w:styleId="20">
    <w:name w:val="font51"/>
    <w:basedOn w:val="1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11935</Words>
  <Characters>12113</Characters>
  <TotalTime>14</TotalTime>
  <ScaleCrop>false</ScaleCrop>
  <LinksUpToDate>false</LinksUpToDate>
  <CharactersWithSpaces>12725</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2021-12-02T01:34:00Z</dcterms:created>
  <dc:creator>ht706</dc:creator>
  <cp:lastModifiedBy>徐皓</cp:lastModifiedBy>
  <dcterms:modified xsi:type="dcterms:W3CDTF">2025-06-18T09:41:34Z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3023DCC5160E463E01195268AB4958F7</vt:lpwstr>
  </property>
  <property fmtid="{D5CDD505-2E9C-101B-9397-08002B2CF9AE}" pid="4" name="KSOTemplateDocerSaveRecord">
    <vt:lpwstr>eyJoZGlkIjoiODViY2JkMjU3NGYzZTEwMzZmMGFkZWViYmNkYWU3NDIiLCJ1c2VySWQiOiIxMDAxNDYyMjI4In0=</vt:lpwstr>
  </property>
</Properties>
</file>